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A3666" w14:textId="4270BE32" w:rsidR="009A51A2" w:rsidRDefault="009A51A2" w:rsidP="00F14DD2">
      <w:bookmarkStart w:id="0" w:name="_GoBack"/>
      <w:bookmarkEnd w:id="0"/>
      <w:r>
        <w:rPr>
          <w:noProof/>
          <w:lang w:eastAsia="en-GB" w:bidi="ar-SA"/>
        </w:rPr>
        <w:drawing>
          <wp:inline distT="0" distB="0" distL="0" distR="0" wp14:anchorId="1FA1DD02" wp14:editId="4569633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F05AF22" w14:textId="77777777" w:rsidR="009A51A2" w:rsidRDefault="009A51A2" w:rsidP="00F14DD2"/>
    <w:p w14:paraId="1DD174CE" w14:textId="77777777" w:rsidR="00784479" w:rsidRPr="0088595C" w:rsidRDefault="00784479" w:rsidP="00784479">
      <w:pPr>
        <w:rPr>
          <w:b/>
          <w:sz w:val="28"/>
          <w:szCs w:val="28"/>
        </w:rPr>
      </w:pPr>
      <w:r w:rsidRPr="0088595C">
        <w:rPr>
          <w:b/>
          <w:sz w:val="28"/>
          <w:szCs w:val="28"/>
        </w:rPr>
        <w:t>7 November 2016</w:t>
      </w:r>
    </w:p>
    <w:p w14:paraId="077AD483" w14:textId="77777777" w:rsidR="00784479" w:rsidRPr="00731398" w:rsidRDefault="00784479" w:rsidP="00784479">
      <w:pPr>
        <w:rPr>
          <w:b/>
          <w:sz w:val="28"/>
          <w:szCs w:val="28"/>
        </w:rPr>
      </w:pPr>
      <w:r w:rsidRPr="00731398">
        <w:rPr>
          <w:b/>
          <w:sz w:val="28"/>
          <w:szCs w:val="28"/>
        </w:rPr>
        <w:t>[</w:t>
      </w:r>
      <w:r>
        <w:rPr>
          <w:b/>
          <w:sz w:val="28"/>
          <w:szCs w:val="28"/>
        </w:rPr>
        <w:t>28</w:t>
      </w:r>
      <w:r w:rsidRPr="00731398">
        <w:rPr>
          <w:b/>
          <w:sz w:val="28"/>
          <w:szCs w:val="28"/>
        </w:rPr>
        <w:t>–16]</w:t>
      </w:r>
    </w:p>
    <w:p w14:paraId="19607D95" w14:textId="77777777" w:rsidR="00D43A07" w:rsidRDefault="00D43A07" w:rsidP="00F14DD2"/>
    <w:p w14:paraId="181CA184" w14:textId="77777777" w:rsidR="009A51A2" w:rsidRPr="00C35D04" w:rsidRDefault="009A51A2" w:rsidP="00F14DD2">
      <w:pPr>
        <w:pStyle w:val="FSTitle"/>
        <w:rPr>
          <w:b/>
        </w:rPr>
      </w:pPr>
      <w:r w:rsidRPr="00C35D04">
        <w:rPr>
          <w:b/>
        </w:rPr>
        <w:t>Supporting document 1</w:t>
      </w:r>
    </w:p>
    <w:p w14:paraId="1D6D09AA" w14:textId="77777777" w:rsidR="009A51A2" w:rsidRDefault="009A51A2" w:rsidP="00F14DD2"/>
    <w:p w14:paraId="7B1887E2" w14:textId="49EC8BB3" w:rsidR="009A51A2" w:rsidRPr="00C35D04" w:rsidRDefault="009A51A2" w:rsidP="00F14DD2">
      <w:pPr>
        <w:pStyle w:val="FSTitle"/>
      </w:pPr>
      <w:r w:rsidRPr="00C35D04">
        <w:t>Risk and technical assessment report</w:t>
      </w:r>
      <w:r w:rsidR="00A96ABD">
        <w:t xml:space="preserve"> </w:t>
      </w:r>
      <w:r w:rsidRPr="00C35D04">
        <w:t>– Application A11</w:t>
      </w:r>
      <w:r w:rsidR="00136D0A">
        <w:t>32</w:t>
      </w:r>
    </w:p>
    <w:p w14:paraId="7721F417" w14:textId="77777777" w:rsidR="009A51A2" w:rsidRPr="00690206" w:rsidRDefault="009A51A2" w:rsidP="00F14DD2"/>
    <w:p w14:paraId="6C9E1475" w14:textId="027A7630" w:rsidR="009A51A2" w:rsidRPr="00C35D04" w:rsidRDefault="00136D0A" w:rsidP="00F14DD2">
      <w:pPr>
        <w:pStyle w:val="FSTitle"/>
      </w:pPr>
      <w:r>
        <w:t>Broaden Definition of Steviol Glycosides (Intense Sweetener)</w:t>
      </w:r>
    </w:p>
    <w:p w14:paraId="0783C152" w14:textId="77777777" w:rsidR="009A51A2" w:rsidRPr="00B37BF0" w:rsidRDefault="009A51A2" w:rsidP="00F14DD2">
      <w:pPr>
        <w:pBdr>
          <w:bottom w:val="single" w:sz="12" w:space="1" w:color="auto"/>
        </w:pBdr>
        <w:spacing w:line="280" w:lineRule="exact"/>
        <w:rPr>
          <w:rFonts w:cs="Arial"/>
          <w:bCs/>
        </w:rPr>
      </w:pPr>
    </w:p>
    <w:p w14:paraId="649C2128" w14:textId="77777777" w:rsidR="009A51A2" w:rsidRPr="00B37BF0" w:rsidRDefault="009A51A2" w:rsidP="00F14DD2"/>
    <w:p w14:paraId="6909F066" w14:textId="501FAB6D" w:rsidR="00E52457" w:rsidRDefault="009A51A2" w:rsidP="00FB2150">
      <w:pPr>
        <w:pStyle w:val="Heading1"/>
        <w:spacing w:before="0"/>
      </w:pPr>
      <w:bookmarkStart w:id="1" w:name="_Toc286391001"/>
      <w:bookmarkStart w:id="2" w:name="_Toc300933414"/>
      <w:bookmarkStart w:id="3" w:name="_Toc464224611"/>
      <w:r w:rsidRPr="00092CDA">
        <w:t xml:space="preserve">Executive </w:t>
      </w:r>
      <w:r>
        <w:t>s</w:t>
      </w:r>
      <w:r w:rsidRPr="00092CDA">
        <w:t>ummary</w:t>
      </w:r>
      <w:bookmarkEnd w:id="1"/>
      <w:bookmarkEnd w:id="2"/>
      <w:bookmarkEnd w:id="3"/>
    </w:p>
    <w:p w14:paraId="57E6279C" w14:textId="097EA175" w:rsidR="001E1831" w:rsidRDefault="00070F66" w:rsidP="00E52457">
      <w:r w:rsidRPr="00F145AC">
        <w:t xml:space="preserve">FSANZ received an application from </w:t>
      </w:r>
      <w:r>
        <w:t>PureCircle</w:t>
      </w:r>
      <w:r w:rsidRPr="00F145AC">
        <w:t xml:space="preserve"> seeking </w:t>
      </w:r>
      <w:r>
        <w:t xml:space="preserve">to expand the definition of steviol glycosides for use as an intense sweetener to include all </w:t>
      </w:r>
      <w:r w:rsidR="006C70A4">
        <w:t xml:space="preserve">minor </w:t>
      </w:r>
      <w:r>
        <w:t xml:space="preserve">steviol glycosides present in the </w:t>
      </w:r>
      <w:r w:rsidRPr="00CB4457">
        <w:rPr>
          <w:i/>
        </w:rPr>
        <w:t>Stevia rebaudiana</w:t>
      </w:r>
      <w:r>
        <w:t xml:space="preserve"> Bertoni </w:t>
      </w:r>
      <w:r w:rsidRPr="001721C7">
        <w:t>(for the rest of this report called stevia)</w:t>
      </w:r>
      <w:r>
        <w:t xml:space="preserve"> leaf.</w:t>
      </w:r>
      <w:r w:rsidR="006C70A4" w:rsidRPr="006C70A4">
        <w:rPr>
          <w:rFonts w:eastAsiaTheme="minorHAnsi" w:cstheme="minorBidi"/>
          <w:szCs w:val="22"/>
          <w:lang w:bidi="ar-SA"/>
        </w:rPr>
        <w:t xml:space="preserve"> </w:t>
      </w:r>
      <w:r w:rsidR="006C70A4">
        <w:t>PureCircle</w:t>
      </w:r>
      <w:r w:rsidR="006C70A4" w:rsidRPr="006C70A4">
        <w:t xml:space="preserve"> claim that the addition of minor steviol glycosides can improve the overall taste profile when added to foods and beverages</w:t>
      </w:r>
      <w:r w:rsidR="006C70A4">
        <w:t>.</w:t>
      </w:r>
    </w:p>
    <w:p w14:paraId="00EE247A" w14:textId="77777777" w:rsidR="00070F66" w:rsidRDefault="00070F66" w:rsidP="00E52457"/>
    <w:p w14:paraId="402B2142" w14:textId="79786453" w:rsidR="00070F66" w:rsidRDefault="00070F66" w:rsidP="00070F66">
      <w:pPr>
        <w:widowControl/>
        <w:rPr>
          <w:rFonts w:eastAsiaTheme="minorHAnsi" w:cstheme="minorBidi"/>
          <w:szCs w:val="22"/>
          <w:lang w:bidi="ar-SA"/>
        </w:rPr>
      </w:pPr>
      <w:r w:rsidRPr="00B05D82">
        <w:rPr>
          <w:rFonts w:eastAsiaTheme="minorHAnsi" w:cstheme="minorBidi"/>
          <w:szCs w:val="22"/>
          <w:lang w:bidi="ar-SA"/>
        </w:rPr>
        <w:t xml:space="preserve">The food technology assessment concludes that broadening the specification for steviol glycosides preparations to include any mixture of individual steviol glycoside compounds is justified. </w:t>
      </w:r>
      <w:r w:rsidR="00B333F0">
        <w:rPr>
          <w:rFonts w:eastAsiaTheme="minorHAnsi" w:cstheme="minorBidi"/>
          <w:szCs w:val="22"/>
          <w:lang w:bidi="ar-SA"/>
        </w:rPr>
        <w:t>Current</w:t>
      </w:r>
      <w:r w:rsidRPr="00B05D82">
        <w:rPr>
          <w:rFonts w:eastAsiaTheme="minorHAnsi" w:cstheme="minorBidi"/>
          <w:szCs w:val="22"/>
          <w:lang w:bidi="ar-SA"/>
        </w:rPr>
        <w:t xml:space="preserve"> analytical methods can be used to identify these other steviol glycoside compounds. </w:t>
      </w:r>
      <w:r w:rsidR="007E7D56">
        <w:rPr>
          <w:rFonts w:eastAsiaTheme="minorHAnsi" w:cstheme="minorBidi"/>
          <w:szCs w:val="22"/>
          <w:lang w:bidi="ar-SA"/>
        </w:rPr>
        <w:t>A</w:t>
      </w:r>
      <w:r w:rsidRPr="00B05D82">
        <w:rPr>
          <w:rFonts w:eastAsiaTheme="minorHAnsi" w:cstheme="minorBidi"/>
          <w:szCs w:val="22"/>
          <w:lang w:bidi="ar-SA"/>
        </w:rPr>
        <w:t xml:space="preserve"> new specification </w:t>
      </w:r>
      <w:r w:rsidR="007E7D56">
        <w:rPr>
          <w:rFonts w:eastAsiaTheme="minorHAnsi" w:cstheme="minorBidi"/>
          <w:szCs w:val="22"/>
          <w:lang w:bidi="ar-SA"/>
        </w:rPr>
        <w:t>will</w:t>
      </w:r>
      <w:r w:rsidRPr="00B05D82">
        <w:rPr>
          <w:rFonts w:eastAsiaTheme="minorHAnsi" w:cstheme="minorBidi"/>
          <w:szCs w:val="22"/>
          <w:lang w:bidi="ar-SA"/>
        </w:rPr>
        <w:t xml:space="preserve"> be written to encompass all the steviol glycosides</w:t>
      </w:r>
      <w:r w:rsidR="00F31D32">
        <w:rPr>
          <w:rFonts w:eastAsiaTheme="minorHAnsi" w:cstheme="minorBidi"/>
          <w:szCs w:val="22"/>
          <w:lang w:bidi="ar-SA"/>
        </w:rPr>
        <w:t xml:space="preserve"> extracted from the stevia leaf</w:t>
      </w:r>
      <w:r w:rsidRPr="00B05D82">
        <w:rPr>
          <w:rFonts w:eastAsiaTheme="minorHAnsi" w:cstheme="minorBidi"/>
          <w:szCs w:val="22"/>
          <w:lang w:bidi="ar-SA"/>
        </w:rPr>
        <w:t>.</w:t>
      </w:r>
    </w:p>
    <w:p w14:paraId="06C1711D" w14:textId="77777777" w:rsidR="00070F66" w:rsidRDefault="00070F66" w:rsidP="00E52457"/>
    <w:p w14:paraId="417F4B12" w14:textId="53A5551A" w:rsidR="00070F66" w:rsidRDefault="00326B98" w:rsidP="00326B98">
      <w:pPr>
        <w:widowControl/>
        <w:rPr>
          <w:rFonts w:eastAsiaTheme="minorHAnsi" w:cstheme="minorBidi"/>
          <w:szCs w:val="22"/>
          <w:lang w:eastAsia="en-AU" w:bidi="ar-SA"/>
        </w:rPr>
      </w:pPr>
      <w:r>
        <w:rPr>
          <w:rFonts w:eastAsiaTheme="minorHAnsi" w:cstheme="minorBidi"/>
          <w:i/>
          <w:szCs w:val="22"/>
          <w:lang w:eastAsia="en-AU" w:bidi="ar-SA"/>
        </w:rPr>
        <w:t>I</w:t>
      </w:r>
      <w:r w:rsidRPr="000E7308">
        <w:rPr>
          <w:rFonts w:eastAsiaTheme="minorHAnsi" w:cstheme="minorBidi"/>
          <w:i/>
          <w:szCs w:val="22"/>
          <w:lang w:eastAsia="en-AU" w:bidi="ar-SA"/>
        </w:rPr>
        <w:t>n vitro</w:t>
      </w:r>
      <w:r>
        <w:rPr>
          <w:rFonts w:eastAsiaTheme="minorHAnsi" w:cstheme="minorBidi"/>
          <w:szCs w:val="22"/>
          <w:lang w:eastAsia="en-AU" w:bidi="ar-SA"/>
        </w:rPr>
        <w:t xml:space="preserve"> studies consistently showed the biotransformation of </w:t>
      </w:r>
      <w:r w:rsidRPr="00B57CF6">
        <w:rPr>
          <w:rFonts w:eastAsiaTheme="minorHAnsi" w:cstheme="minorBidi"/>
          <w:szCs w:val="22"/>
          <w:lang w:eastAsia="en-AU" w:bidi="ar-SA"/>
        </w:rPr>
        <w:t>steviosides, rebaudiosid</w:t>
      </w:r>
      <w:r>
        <w:rPr>
          <w:rFonts w:eastAsiaTheme="minorHAnsi" w:cstheme="minorBidi"/>
          <w:szCs w:val="22"/>
          <w:lang w:eastAsia="en-AU" w:bidi="ar-SA"/>
        </w:rPr>
        <w:t>es and dulcosides to</w:t>
      </w:r>
      <w:r w:rsidRPr="00B57CF6">
        <w:rPr>
          <w:rFonts w:eastAsiaTheme="minorHAnsi" w:cstheme="minorBidi"/>
          <w:szCs w:val="22"/>
          <w:lang w:eastAsia="en-AU" w:bidi="ar-SA"/>
        </w:rPr>
        <w:t xml:space="preserve"> steviol</w:t>
      </w:r>
      <w:r>
        <w:rPr>
          <w:rFonts w:eastAsiaTheme="minorHAnsi" w:cstheme="minorBidi"/>
          <w:szCs w:val="22"/>
          <w:lang w:eastAsia="en-AU" w:bidi="ar-SA"/>
        </w:rPr>
        <w:t xml:space="preserve">. This is in agreement with earlier studies conducted on stevioside and rebaudioside A </w:t>
      </w:r>
      <w:r w:rsidR="005E52EC">
        <w:rPr>
          <w:rFonts w:eastAsiaTheme="minorHAnsi" w:cstheme="minorBidi"/>
          <w:szCs w:val="22"/>
          <w:lang w:eastAsia="en-AU" w:bidi="ar-SA"/>
        </w:rPr>
        <w:t xml:space="preserve">which have been </w:t>
      </w:r>
      <w:r>
        <w:rPr>
          <w:rFonts w:eastAsiaTheme="minorHAnsi" w:cstheme="minorBidi"/>
          <w:szCs w:val="22"/>
          <w:lang w:eastAsia="en-AU" w:bidi="ar-SA"/>
        </w:rPr>
        <w:t>evaluated in previous FSANZ assessments. The existing</w:t>
      </w:r>
      <w:r w:rsidRPr="00B57CF6">
        <w:rPr>
          <w:rFonts w:eastAsiaTheme="minorHAnsi" w:cstheme="minorBidi"/>
          <w:szCs w:val="22"/>
          <w:lang w:eastAsia="en-AU" w:bidi="ar-SA"/>
        </w:rPr>
        <w:t xml:space="preserve"> A</w:t>
      </w:r>
      <w:r w:rsidR="00DC6C91">
        <w:rPr>
          <w:rFonts w:eastAsiaTheme="minorHAnsi" w:cstheme="minorBidi"/>
          <w:szCs w:val="22"/>
          <w:lang w:eastAsia="en-AU" w:bidi="ar-SA"/>
        </w:rPr>
        <w:t>cceptable Daily Intake (ADI)</w:t>
      </w:r>
      <w:r w:rsidRPr="00B57CF6">
        <w:rPr>
          <w:rFonts w:eastAsiaTheme="minorHAnsi" w:cstheme="minorBidi"/>
          <w:szCs w:val="22"/>
          <w:lang w:eastAsia="en-AU" w:bidi="ar-SA"/>
        </w:rPr>
        <w:t xml:space="preserve"> of</w:t>
      </w:r>
      <w:r>
        <w:rPr>
          <w:rFonts w:eastAsiaTheme="minorHAnsi" w:cstheme="minorBidi"/>
          <w:szCs w:val="22"/>
          <w:lang w:eastAsia="en-AU" w:bidi="ar-SA"/>
        </w:rPr>
        <w:t xml:space="preserve"> 0-</w:t>
      </w:r>
      <w:r w:rsidR="005E52EC">
        <w:rPr>
          <w:rFonts w:eastAsiaTheme="minorHAnsi" w:cstheme="minorBidi"/>
          <w:szCs w:val="22"/>
          <w:lang w:eastAsia="en-AU" w:bidi="ar-SA"/>
        </w:rPr>
        <w:t xml:space="preserve">4 mg/kg bodyweight, expressed </w:t>
      </w:r>
      <w:r w:rsidR="007E7D56">
        <w:rPr>
          <w:rFonts w:eastAsiaTheme="minorHAnsi" w:cstheme="minorBidi"/>
          <w:szCs w:val="22"/>
          <w:lang w:eastAsia="en-AU" w:bidi="ar-SA"/>
        </w:rPr>
        <w:t>as</w:t>
      </w:r>
      <w:r w:rsidR="005E52EC">
        <w:rPr>
          <w:rFonts w:eastAsiaTheme="minorHAnsi" w:cstheme="minorBidi"/>
          <w:szCs w:val="22"/>
          <w:lang w:eastAsia="en-AU" w:bidi="ar-SA"/>
        </w:rPr>
        <w:t xml:space="preserve"> steviol,</w:t>
      </w:r>
      <w:r w:rsidRPr="00B57CF6">
        <w:rPr>
          <w:rFonts w:eastAsiaTheme="minorHAnsi" w:cstheme="minorBidi"/>
          <w:szCs w:val="22"/>
          <w:lang w:eastAsia="en-AU" w:bidi="ar-SA"/>
        </w:rPr>
        <w:t xml:space="preserve"> </w:t>
      </w:r>
      <w:r>
        <w:rPr>
          <w:rFonts w:eastAsiaTheme="minorHAnsi" w:cstheme="minorBidi"/>
          <w:szCs w:val="22"/>
          <w:lang w:eastAsia="en-AU" w:bidi="ar-SA"/>
        </w:rPr>
        <w:t>is applicable to all steviol glycosides in stevia leaf.</w:t>
      </w:r>
    </w:p>
    <w:p w14:paraId="0CE4410E" w14:textId="77777777" w:rsidR="00326B98" w:rsidRPr="00326B98" w:rsidRDefault="00326B98" w:rsidP="00326B98">
      <w:pPr>
        <w:widowControl/>
        <w:rPr>
          <w:rFonts w:eastAsiaTheme="minorHAnsi" w:cstheme="minorBidi"/>
          <w:szCs w:val="22"/>
          <w:lang w:eastAsia="en-AU" w:bidi="ar-SA"/>
        </w:rPr>
      </w:pPr>
    </w:p>
    <w:p w14:paraId="3065F40E" w14:textId="37049584" w:rsidR="00C223F5" w:rsidRDefault="00C223F5" w:rsidP="00E52457">
      <w:pPr>
        <w:rPr>
          <w:rFonts w:eastAsiaTheme="minorHAnsi" w:cstheme="minorBidi"/>
          <w:szCs w:val="22"/>
          <w:lang w:eastAsia="en-AU" w:bidi="ar-SA"/>
        </w:rPr>
      </w:pPr>
      <w:r w:rsidRPr="00A14CDC">
        <w:rPr>
          <w:rFonts w:eastAsiaTheme="minorHAnsi" w:cstheme="minorBidi"/>
          <w:szCs w:val="22"/>
          <w:lang w:eastAsia="en-AU" w:bidi="ar-SA"/>
        </w:rPr>
        <w:t xml:space="preserve">The </w:t>
      </w:r>
      <w:r>
        <w:rPr>
          <w:rFonts w:eastAsiaTheme="minorHAnsi" w:cstheme="minorBidi"/>
          <w:szCs w:val="22"/>
          <w:lang w:eastAsia="en-AU" w:bidi="ar-SA"/>
        </w:rPr>
        <w:t>A</w:t>
      </w:r>
      <w:r w:rsidRPr="00A14CDC">
        <w:rPr>
          <w:rFonts w:eastAsiaTheme="minorHAnsi" w:cstheme="minorBidi"/>
          <w:szCs w:val="22"/>
          <w:lang w:eastAsia="en-AU" w:bidi="ar-SA"/>
        </w:rPr>
        <w:t xml:space="preserve">pplicant intends to market steviol glycoside </w:t>
      </w:r>
      <w:r w:rsidR="007E7D56" w:rsidRPr="007E7D56">
        <w:rPr>
          <w:rFonts w:eastAsiaTheme="minorHAnsi" w:cstheme="minorBidi"/>
          <w:szCs w:val="22"/>
          <w:lang w:eastAsia="en-AU" w:bidi="ar-SA"/>
        </w:rPr>
        <w:t>preparations</w:t>
      </w:r>
      <w:r w:rsidRPr="00A14CDC">
        <w:rPr>
          <w:rFonts w:eastAsiaTheme="minorHAnsi" w:cstheme="minorBidi"/>
          <w:szCs w:val="22"/>
          <w:lang w:eastAsia="en-AU" w:bidi="ar-SA"/>
        </w:rPr>
        <w:t xml:space="preserve"> for use as intense sweeteners under the conditions presently approved for steviol glycoside preparations</w:t>
      </w:r>
      <w:r w:rsidR="007E7D56">
        <w:rPr>
          <w:rFonts w:eastAsiaTheme="minorHAnsi" w:cstheme="minorBidi"/>
          <w:szCs w:val="22"/>
          <w:lang w:eastAsia="en-AU" w:bidi="ar-SA"/>
        </w:rPr>
        <w:t>.</w:t>
      </w:r>
      <w:r w:rsidR="00C42F02">
        <w:rPr>
          <w:rFonts w:eastAsiaTheme="minorHAnsi" w:cstheme="minorBidi"/>
          <w:szCs w:val="22"/>
          <w:lang w:eastAsia="en-AU" w:bidi="ar-SA"/>
        </w:rPr>
        <w:t xml:space="preserve"> </w:t>
      </w:r>
      <w:r w:rsidR="007E7D56">
        <w:rPr>
          <w:rFonts w:eastAsiaTheme="minorHAnsi" w:cstheme="minorBidi"/>
          <w:szCs w:val="22"/>
          <w:lang w:eastAsia="en-AU" w:bidi="ar-SA"/>
        </w:rPr>
        <w:t>N</w:t>
      </w:r>
      <w:r w:rsidRPr="00A14CDC">
        <w:rPr>
          <w:rFonts w:eastAsiaTheme="minorHAnsi" w:cstheme="minorBidi"/>
          <w:szCs w:val="22"/>
          <w:lang w:eastAsia="en-AU" w:bidi="ar-SA"/>
        </w:rPr>
        <w:t>o new dietary exposure assessment was considered necessary for this Application.</w:t>
      </w:r>
    </w:p>
    <w:p w14:paraId="5C196314" w14:textId="77777777" w:rsidR="00C223F5" w:rsidRDefault="00C223F5" w:rsidP="00E52457">
      <w:pPr>
        <w:rPr>
          <w:rFonts w:eastAsiaTheme="minorHAnsi" w:cstheme="minorBidi"/>
          <w:szCs w:val="22"/>
          <w:lang w:eastAsia="en-AU" w:bidi="ar-SA"/>
        </w:rPr>
      </w:pPr>
    </w:p>
    <w:p w14:paraId="5FC1371F" w14:textId="208D9456" w:rsidR="00C223F5" w:rsidRDefault="004A0F8C" w:rsidP="00E52457">
      <w:r>
        <w:rPr>
          <w:rFonts w:eastAsiaTheme="minorHAnsi" w:cstheme="minorBidi"/>
          <w:szCs w:val="22"/>
          <w:lang w:eastAsia="en-AU" w:bidi="ar-SA"/>
        </w:rPr>
        <w:t xml:space="preserve">FSANZ concludes that </w:t>
      </w:r>
      <w:r w:rsidR="00C223F5" w:rsidRPr="00A14CDC">
        <w:rPr>
          <w:rFonts w:eastAsiaTheme="minorHAnsi" w:cstheme="minorBidi"/>
          <w:szCs w:val="22"/>
          <w:lang w:eastAsia="en-AU" w:bidi="ar-SA"/>
        </w:rPr>
        <w:t xml:space="preserve">the expansion of the definition of steviol glycosides to include all steviol glycosides present in </w:t>
      </w:r>
      <w:r w:rsidR="00C223F5">
        <w:rPr>
          <w:rFonts w:eastAsiaTheme="minorHAnsi" w:cstheme="minorBidi"/>
          <w:szCs w:val="22"/>
          <w:lang w:eastAsia="en-AU" w:bidi="ar-SA"/>
        </w:rPr>
        <w:t xml:space="preserve">the </w:t>
      </w:r>
      <w:r w:rsidR="00C223F5" w:rsidRPr="00C223F5">
        <w:rPr>
          <w:rFonts w:eastAsiaTheme="minorHAnsi" w:cstheme="minorBidi"/>
          <w:szCs w:val="22"/>
          <w:lang w:eastAsia="en-AU" w:bidi="ar-SA"/>
        </w:rPr>
        <w:t>stevia leaf</w:t>
      </w:r>
      <w:r>
        <w:rPr>
          <w:rFonts w:eastAsiaTheme="minorHAnsi" w:cstheme="minorBidi"/>
          <w:szCs w:val="22"/>
          <w:lang w:eastAsia="en-AU" w:bidi="ar-SA"/>
        </w:rPr>
        <w:t>,</w:t>
      </w:r>
      <w:r w:rsidR="00C223F5" w:rsidRPr="00A14CDC">
        <w:rPr>
          <w:rFonts w:eastAsiaTheme="minorHAnsi" w:cstheme="minorBidi"/>
          <w:szCs w:val="22"/>
          <w:lang w:eastAsia="en-AU" w:bidi="ar-SA"/>
        </w:rPr>
        <w:t xml:space="preserve"> poses </w:t>
      </w:r>
      <w:r>
        <w:rPr>
          <w:rFonts w:eastAsiaTheme="minorHAnsi" w:cstheme="minorBidi"/>
          <w:szCs w:val="22"/>
          <w:lang w:eastAsia="en-AU" w:bidi="ar-SA"/>
        </w:rPr>
        <w:t>no</w:t>
      </w:r>
      <w:r w:rsidRPr="00A14CDC">
        <w:rPr>
          <w:rFonts w:eastAsiaTheme="minorHAnsi" w:cstheme="minorBidi"/>
          <w:szCs w:val="22"/>
          <w:lang w:eastAsia="en-AU" w:bidi="ar-SA"/>
        </w:rPr>
        <w:t xml:space="preserve"> </w:t>
      </w:r>
      <w:r w:rsidR="00D60910">
        <w:rPr>
          <w:rFonts w:eastAsiaTheme="minorHAnsi" w:cstheme="minorBidi"/>
          <w:szCs w:val="22"/>
          <w:lang w:eastAsia="en-AU" w:bidi="ar-SA"/>
        </w:rPr>
        <w:t>public health and safety concerns</w:t>
      </w:r>
      <w:r w:rsidR="00C223F5" w:rsidRPr="00A14CDC">
        <w:rPr>
          <w:rFonts w:eastAsiaTheme="minorHAnsi" w:cstheme="minorBidi"/>
          <w:szCs w:val="22"/>
          <w:lang w:eastAsia="en-AU" w:bidi="ar-SA"/>
        </w:rPr>
        <w:t>. It is expected that all steviol glycosides will be hydrolysed completely to steviol by gut microflora.</w:t>
      </w:r>
    </w:p>
    <w:p w14:paraId="60F085EC" w14:textId="77777777" w:rsidR="001E1831" w:rsidRDefault="001E1831" w:rsidP="00F14DD2"/>
    <w:p w14:paraId="0DC3C2F1" w14:textId="08968EF4" w:rsidR="00533EB7" w:rsidRDefault="00533EB7" w:rsidP="00F14DD2">
      <w:pPr>
        <w:sectPr w:rsidR="00533EB7" w:rsidSect="00A1003B">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cols w:space="708"/>
          <w:docGrid w:linePitch="360"/>
        </w:sectPr>
      </w:pPr>
    </w:p>
    <w:p w14:paraId="3052F23B" w14:textId="77777777" w:rsidR="009A51A2" w:rsidRPr="00352CF2" w:rsidRDefault="009A51A2" w:rsidP="00F14DD2">
      <w:pPr>
        <w:jc w:val="center"/>
        <w:rPr>
          <w:b/>
          <w:sz w:val="28"/>
          <w:szCs w:val="28"/>
        </w:rPr>
      </w:pPr>
      <w:r w:rsidRPr="00352CF2">
        <w:rPr>
          <w:b/>
          <w:sz w:val="28"/>
          <w:szCs w:val="28"/>
        </w:rPr>
        <w:lastRenderedPageBreak/>
        <w:t>Table of Contents</w:t>
      </w:r>
    </w:p>
    <w:sdt>
      <w:sdtPr>
        <w:rPr>
          <w:b w:val="0"/>
          <w:bCs w:val="0"/>
          <w:sz w:val="22"/>
          <w:szCs w:val="24"/>
          <w:lang w:bidi="en-US"/>
        </w:rPr>
        <w:id w:val="-931896708"/>
        <w:docPartObj>
          <w:docPartGallery w:val="Table of Contents"/>
          <w:docPartUnique/>
        </w:docPartObj>
      </w:sdtPr>
      <w:sdtEndPr>
        <w:rPr>
          <w:noProof/>
        </w:rPr>
      </w:sdtEndPr>
      <w:sdtContent>
        <w:p w14:paraId="79237CD9" w14:textId="200BA059" w:rsidR="009A51A2" w:rsidRPr="001934E1" w:rsidRDefault="009A51A2" w:rsidP="00F14DD2">
          <w:pPr>
            <w:pStyle w:val="TOCHeading"/>
            <w:rPr>
              <w:sz w:val="20"/>
            </w:rPr>
          </w:pPr>
        </w:p>
        <w:p w14:paraId="4B9C8AA8" w14:textId="4DD292AB" w:rsidR="00354F4E" w:rsidRDefault="009A51A2">
          <w:pPr>
            <w:pStyle w:val="TOC1"/>
            <w:tabs>
              <w:tab w:val="right" w:leader="dot" w:pos="9060"/>
            </w:tabs>
            <w:rPr>
              <w:rFonts w:eastAsiaTheme="minorEastAsia" w:cstheme="minorBidi"/>
              <w:b w:val="0"/>
              <w:bCs w:val="0"/>
              <w:caps w:val="0"/>
              <w:noProof/>
              <w:sz w:val="22"/>
              <w:szCs w:val="22"/>
              <w:lang w:val="en-AU" w:eastAsia="en-AU" w:bidi="ar-SA"/>
            </w:rPr>
          </w:pPr>
          <w:r w:rsidRPr="00B6305A">
            <w:fldChar w:fldCharType="begin"/>
          </w:r>
          <w:r w:rsidRPr="00B6305A">
            <w:instrText xml:space="preserve"> TOC \o "1-3" \h \z \u </w:instrText>
          </w:r>
          <w:r w:rsidRPr="00B6305A">
            <w:fldChar w:fldCharType="separate"/>
          </w:r>
          <w:hyperlink w:anchor="_Toc464224611" w:history="1">
            <w:r w:rsidR="00354F4E" w:rsidRPr="002D2641">
              <w:rPr>
                <w:rStyle w:val="Hyperlink"/>
                <w:noProof/>
              </w:rPr>
              <w:t>Executive summary</w:t>
            </w:r>
            <w:r w:rsidR="00354F4E">
              <w:rPr>
                <w:noProof/>
                <w:webHidden/>
              </w:rPr>
              <w:tab/>
            </w:r>
            <w:r w:rsidR="00354F4E">
              <w:rPr>
                <w:noProof/>
                <w:webHidden/>
              </w:rPr>
              <w:fldChar w:fldCharType="begin"/>
            </w:r>
            <w:r w:rsidR="00354F4E">
              <w:rPr>
                <w:noProof/>
                <w:webHidden/>
              </w:rPr>
              <w:instrText xml:space="preserve"> PAGEREF _Toc464224611 \h </w:instrText>
            </w:r>
            <w:r w:rsidR="00354F4E">
              <w:rPr>
                <w:noProof/>
                <w:webHidden/>
              </w:rPr>
            </w:r>
            <w:r w:rsidR="00354F4E">
              <w:rPr>
                <w:noProof/>
                <w:webHidden/>
              </w:rPr>
              <w:fldChar w:fldCharType="separate"/>
            </w:r>
            <w:r w:rsidR="009E6AFA">
              <w:rPr>
                <w:noProof/>
                <w:webHidden/>
              </w:rPr>
              <w:t>i</w:t>
            </w:r>
            <w:r w:rsidR="00354F4E">
              <w:rPr>
                <w:noProof/>
                <w:webHidden/>
              </w:rPr>
              <w:fldChar w:fldCharType="end"/>
            </w:r>
          </w:hyperlink>
        </w:p>
        <w:p w14:paraId="4F802460" w14:textId="52126184" w:rsidR="00354F4E" w:rsidRDefault="0007743D">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464224612" w:history="1">
            <w:r w:rsidR="00354F4E" w:rsidRPr="002D2641">
              <w:rPr>
                <w:rStyle w:val="Hyperlink"/>
                <w:noProof/>
              </w:rPr>
              <w:t>1</w:t>
            </w:r>
            <w:r w:rsidR="00354F4E">
              <w:rPr>
                <w:rFonts w:eastAsiaTheme="minorEastAsia" w:cstheme="minorBidi"/>
                <w:b w:val="0"/>
                <w:bCs w:val="0"/>
                <w:caps w:val="0"/>
                <w:noProof/>
                <w:sz w:val="22"/>
                <w:szCs w:val="22"/>
                <w:lang w:val="en-AU" w:eastAsia="en-AU" w:bidi="ar-SA"/>
              </w:rPr>
              <w:tab/>
            </w:r>
            <w:r w:rsidR="00354F4E" w:rsidRPr="002D2641">
              <w:rPr>
                <w:rStyle w:val="Hyperlink"/>
                <w:noProof/>
              </w:rPr>
              <w:t>Introduction</w:t>
            </w:r>
            <w:r w:rsidR="00354F4E">
              <w:rPr>
                <w:noProof/>
                <w:webHidden/>
              </w:rPr>
              <w:tab/>
            </w:r>
            <w:r w:rsidR="00354F4E">
              <w:rPr>
                <w:noProof/>
                <w:webHidden/>
              </w:rPr>
              <w:fldChar w:fldCharType="begin"/>
            </w:r>
            <w:r w:rsidR="00354F4E">
              <w:rPr>
                <w:noProof/>
                <w:webHidden/>
              </w:rPr>
              <w:instrText xml:space="preserve"> PAGEREF _Toc464224612 \h </w:instrText>
            </w:r>
            <w:r w:rsidR="00354F4E">
              <w:rPr>
                <w:noProof/>
                <w:webHidden/>
              </w:rPr>
            </w:r>
            <w:r w:rsidR="00354F4E">
              <w:rPr>
                <w:noProof/>
                <w:webHidden/>
              </w:rPr>
              <w:fldChar w:fldCharType="separate"/>
            </w:r>
            <w:r w:rsidR="009E6AFA">
              <w:rPr>
                <w:noProof/>
                <w:webHidden/>
              </w:rPr>
              <w:t>2</w:t>
            </w:r>
            <w:r w:rsidR="00354F4E">
              <w:rPr>
                <w:noProof/>
                <w:webHidden/>
              </w:rPr>
              <w:fldChar w:fldCharType="end"/>
            </w:r>
          </w:hyperlink>
        </w:p>
        <w:p w14:paraId="02004C72" w14:textId="299861DF"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13" w:history="1">
            <w:r w:rsidR="00354F4E" w:rsidRPr="002D2641">
              <w:rPr>
                <w:rStyle w:val="Hyperlink"/>
                <w:noProof/>
              </w:rPr>
              <w:t>1.1</w:t>
            </w:r>
            <w:r w:rsidR="00354F4E">
              <w:rPr>
                <w:rFonts w:eastAsiaTheme="minorEastAsia" w:cstheme="minorBidi"/>
                <w:smallCaps w:val="0"/>
                <w:noProof/>
                <w:sz w:val="22"/>
                <w:szCs w:val="22"/>
                <w:lang w:val="en-AU" w:eastAsia="en-AU" w:bidi="ar-SA"/>
              </w:rPr>
              <w:tab/>
            </w:r>
            <w:r w:rsidR="00354F4E" w:rsidRPr="002D2641">
              <w:rPr>
                <w:rStyle w:val="Hyperlink"/>
                <w:noProof/>
              </w:rPr>
              <w:t>Objectives of the assessment</w:t>
            </w:r>
            <w:r w:rsidR="00354F4E">
              <w:rPr>
                <w:noProof/>
                <w:webHidden/>
              </w:rPr>
              <w:tab/>
            </w:r>
            <w:r w:rsidR="00354F4E">
              <w:rPr>
                <w:noProof/>
                <w:webHidden/>
              </w:rPr>
              <w:fldChar w:fldCharType="begin"/>
            </w:r>
            <w:r w:rsidR="00354F4E">
              <w:rPr>
                <w:noProof/>
                <w:webHidden/>
              </w:rPr>
              <w:instrText xml:space="preserve"> PAGEREF _Toc464224613 \h </w:instrText>
            </w:r>
            <w:r w:rsidR="00354F4E">
              <w:rPr>
                <w:noProof/>
                <w:webHidden/>
              </w:rPr>
            </w:r>
            <w:r w:rsidR="00354F4E">
              <w:rPr>
                <w:noProof/>
                <w:webHidden/>
              </w:rPr>
              <w:fldChar w:fldCharType="separate"/>
            </w:r>
            <w:r w:rsidR="009E6AFA">
              <w:rPr>
                <w:noProof/>
                <w:webHidden/>
              </w:rPr>
              <w:t>2</w:t>
            </w:r>
            <w:r w:rsidR="00354F4E">
              <w:rPr>
                <w:noProof/>
                <w:webHidden/>
              </w:rPr>
              <w:fldChar w:fldCharType="end"/>
            </w:r>
          </w:hyperlink>
        </w:p>
        <w:p w14:paraId="60817586" w14:textId="3014CD1D" w:rsidR="00354F4E" w:rsidRDefault="0007743D">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464224614" w:history="1">
            <w:r w:rsidR="00354F4E" w:rsidRPr="002D2641">
              <w:rPr>
                <w:rStyle w:val="Hyperlink"/>
                <w:noProof/>
              </w:rPr>
              <w:t>2</w:t>
            </w:r>
            <w:r w:rsidR="00354F4E">
              <w:rPr>
                <w:rFonts w:eastAsiaTheme="minorEastAsia" w:cstheme="minorBidi"/>
                <w:b w:val="0"/>
                <w:bCs w:val="0"/>
                <w:caps w:val="0"/>
                <w:noProof/>
                <w:sz w:val="22"/>
                <w:szCs w:val="22"/>
                <w:lang w:val="en-AU" w:eastAsia="en-AU" w:bidi="ar-SA"/>
              </w:rPr>
              <w:tab/>
            </w:r>
            <w:r w:rsidR="00354F4E" w:rsidRPr="002D2641">
              <w:rPr>
                <w:rStyle w:val="Hyperlink"/>
                <w:noProof/>
              </w:rPr>
              <w:t>Food technology assessment</w:t>
            </w:r>
            <w:r w:rsidR="00354F4E">
              <w:rPr>
                <w:noProof/>
                <w:webHidden/>
              </w:rPr>
              <w:tab/>
            </w:r>
            <w:r w:rsidR="00354F4E">
              <w:rPr>
                <w:noProof/>
                <w:webHidden/>
              </w:rPr>
              <w:fldChar w:fldCharType="begin"/>
            </w:r>
            <w:r w:rsidR="00354F4E">
              <w:rPr>
                <w:noProof/>
                <w:webHidden/>
              </w:rPr>
              <w:instrText xml:space="preserve"> PAGEREF _Toc464224614 \h </w:instrText>
            </w:r>
            <w:r w:rsidR="00354F4E">
              <w:rPr>
                <w:noProof/>
                <w:webHidden/>
              </w:rPr>
            </w:r>
            <w:r w:rsidR="00354F4E">
              <w:rPr>
                <w:noProof/>
                <w:webHidden/>
              </w:rPr>
              <w:fldChar w:fldCharType="separate"/>
            </w:r>
            <w:r w:rsidR="009E6AFA">
              <w:rPr>
                <w:noProof/>
                <w:webHidden/>
              </w:rPr>
              <w:t>2</w:t>
            </w:r>
            <w:r w:rsidR="00354F4E">
              <w:rPr>
                <w:noProof/>
                <w:webHidden/>
              </w:rPr>
              <w:fldChar w:fldCharType="end"/>
            </w:r>
          </w:hyperlink>
        </w:p>
        <w:p w14:paraId="618673CA" w14:textId="0B6A1D20"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15" w:history="1">
            <w:r w:rsidR="00354F4E" w:rsidRPr="002D2641">
              <w:rPr>
                <w:rStyle w:val="Hyperlink"/>
                <w:rFonts w:eastAsiaTheme="majorEastAsia"/>
                <w:noProof/>
              </w:rPr>
              <w:t>2.1</w:t>
            </w:r>
            <w:r w:rsidR="00354F4E">
              <w:rPr>
                <w:rFonts w:eastAsiaTheme="minorEastAsia" w:cstheme="minorBidi"/>
                <w:smallCaps w:val="0"/>
                <w:noProof/>
                <w:sz w:val="22"/>
                <w:szCs w:val="22"/>
                <w:lang w:val="en-AU" w:eastAsia="en-AU" w:bidi="ar-SA"/>
              </w:rPr>
              <w:tab/>
            </w:r>
            <w:r w:rsidR="00354F4E" w:rsidRPr="002D2641">
              <w:rPr>
                <w:rStyle w:val="Hyperlink"/>
                <w:rFonts w:eastAsiaTheme="majorEastAsia"/>
                <w:noProof/>
              </w:rPr>
              <w:t>Introduction and description of substance</w:t>
            </w:r>
            <w:r w:rsidR="00354F4E">
              <w:rPr>
                <w:noProof/>
                <w:webHidden/>
              </w:rPr>
              <w:tab/>
            </w:r>
            <w:r w:rsidR="00354F4E">
              <w:rPr>
                <w:noProof/>
                <w:webHidden/>
              </w:rPr>
              <w:fldChar w:fldCharType="begin"/>
            </w:r>
            <w:r w:rsidR="00354F4E">
              <w:rPr>
                <w:noProof/>
                <w:webHidden/>
              </w:rPr>
              <w:instrText xml:space="preserve"> PAGEREF _Toc464224615 \h </w:instrText>
            </w:r>
            <w:r w:rsidR="00354F4E">
              <w:rPr>
                <w:noProof/>
                <w:webHidden/>
              </w:rPr>
            </w:r>
            <w:r w:rsidR="00354F4E">
              <w:rPr>
                <w:noProof/>
                <w:webHidden/>
              </w:rPr>
              <w:fldChar w:fldCharType="separate"/>
            </w:r>
            <w:r w:rsidR="009E6AFA">
              <w:rPr>
                <w:noProof/>
                <w:webHidden/>
              </w:rPr>
              <w:t>2</w:t>
            </w:r>
            <w:r w:rsidR="00354F4E">
              <w:rPr>
                <w:noProof/>
                <w:webHidden/>
              </w:rPr>
              <w:fldChar w:fldCharType="end"/>
            </w:r>
          </w:hyperlink>
        </w:p>
        <w:p w14:paraId="7E15029E" w14:textId="062C0213"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16" w:history="1">
            <w:r w:rsidR="00354F4E" w:rsidRPr="002D2641">
              <w:rPr>
                <w:rStyle w:val="Hyperlink"/>
                <w:noProof/>
              </w:rPr>
              <w:t>2.1.1</w:t>
            </w:r>
            <w:r w:rsidR="00354F4E">
              <w:rPr>
                <w:rFonts w:eastAsiaTheme="minorEastAsia" w:cstheme="minorBidi"/>
                <w:i w:val="0"/>
                <w:iCs w:val="0"/>
                <w:noProof/>
                <w:sz w:val="22"/>
                <w:szCs w:val="22"/>
                <w:lang w:val="en-AU" w:eastAsia="en-AU" w:bidi="ar-SA"/>
              </w:rPr>
              <w:tab/>
            </w:r>
            <w:r w:rsidR="00354F4E" w:rsidRPr="002D2641">
              <w:rPr>
                <w:rStyle w:val="Hyperlink"/>
                <w:noProof/>
              </w:rPr>
              <w:t>Identity</w:t>
            </w:r>
            <w:r w:rsidR="00354F4E">
              <w:rPr>
                <w:noProof/>
                <w:webHidden/>
              </w:rPr>
              <w:tab/>
            </w:r>
            <w:r w:rsidR="00354F4E">
              <w:rPr>
                <w:noProof/>
                <w:webHidden/>
              </w:rPr>
              <w:fldChar w:fldCharType="begin"/>
            </w:r>
            <w:r w:rsidR="00354F4E">
              <w:rPr>
                <w:noProof/>
                <w:webHidden/>
              </w:rPr>
              <w:instrText xml:space="preserve"> PAGEREF _Toc464224616 \h </w:instrText>
            </w:r>
            <w:r w:rsidR="00354F4E">
              <w:rPr>
                <w:noProof/>
                <w:webHidden/>
              </w:rPr>
            </w:r>
            <w:r w:rsidR="00354F4E">
              <w:rPr>
                <w:noProof/>
                <w:webHidden/>
              </w:rPr>
              <w:fldChar w:fldCharType="separate"/>
            </w:r>
            <w:r w:rsidR="009E6AFA">
              <w:rPr>
                <w:noProof/>
                <w:webHidden/>
              </w:rPr>
              <w:t>2</w:t>
            </w:r>
            <w:r w:rsidR="00354F4E">
              <w:rPr>
                <w:noProof/>
                <w:webHidden/>
              </w:rPr>
              <w:fldChar w:fldCharType="end"/>
            </w:r>
          </w:hyperlink>
        </w:p>
        <w:p w14:paraId="0712595E" w14:textId="06E2821A"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17" w:history="1">
            <w:r w:rsidR="00354F4E" w:rsidRPr="002D2641">
              <w:rPr>
                <w:rStyle w:val="Hyperlink"/>
                <w:noProof/>
              </w:rPr>
              <w:t>2.1.2</w:t>
            </w:r>
            <w:r w:rsidR="00354F4E">
              <w:rPr>
                <w:rFonts w:eastAsiaTheme="minorEastAsia" w:cstheme="minorBidi"/>
                <w:i w:val="0"/>
                <w:iCs w:val="0"/>
                <w:noProof/>
                <w:sz w:val="22"/>
                <w:szCs w:val="22"/>
                <w:lang w:val="en-AU" w:eastAsia="en-AU" w:bidi="ar-SA"/>
              </w:rPr>
              <w:tab/>
            </w:r>
            <w:r w:rsidR="00354F4E" w:rsidRPr="002D2641">
              <w:rPr>
                <w:rStyle w:val="Hyperlink"/>
                <w:noProof/>
              </w:rPr>
              <w:t>Technological purpose</w:t>
            </w:r>
            <w:r w:rsidR="00354F4E">
              <w:rPr>
                <w:noProof/>
                <w:webHidden/>
              </w:rPr>
              <w:tab/>
            </w:r>
            <w:r w:rsidR="00354F4E">
              <w:rPr>
                <w:noProof/>
                <w:webHidden/>
              </w:rPr>
              <w:fldChar w:fldCharType="begin"/>
            </w:r>
            <w:r w:rsidR="00354F4E">
              <w:rPr>
                <w:noProof/>
                <w:webHidden/>
              </w:rPr>
              <w:instrText xml:space="preserve"> PAGEREF _Toc464224617 \h </w:instrText>
            </w:r>
            <w:r w:rsidR="00354F4E">
              <w:rPr>
                <w:noProof/>
                <w:webHidden/>
              </w:rPr>
            </w:r>
            <w:r w:rsidR="00354F4E">
              <w:rPr>
                <w:noProof/>
                <w:webHidden/>
              </w:rPr>
              <w:fldChar w:fldCharType="separate"/>
            </w:r>
            <w:r w:rsidR="009E6AFA">
              <w:rPr>
                <w:noProof/>
                <w:webHidden/>
              </w:rPr>
              <w:t>3</w:t>
            </w:r>
            <w:r w:rsidR="00354F4E">
              <w:rPr>
                <w:noProof/>
                <w:webHidden/>
              </w:rPr>
              <w:fldChar w:fldCharType="end"/>
            </w:r>
          </w:hyperlink>
        </w:p>
        <w:p w14:paraId="65FB2943" w14:textId="23332CD4"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18" w:history="1">
            <w:r w:rsidR="00354F4E" w:rsidRPr="002D2641">
              <w:rPr>
                <w:rStyle w:val="Hyperlink"/>
                <w:noProof/>
              </w:rPr>
              <w:t>2.1.3</w:t>
            </w:r>
            <w:r w:rsidR="00354F4E">
              <w:rPr>
                <w:rFonts w:eastAsiaTheme="minorEastAsia" w:cstheme="minorBidi"/>
                <w:i w:val="0"/>
                <w:iCs w:val="0"/>
                <w:noProof/>
                <w:sz w:val="22"/>
                <w:szCs w:val="22"/>
                <w:lang w:val="en-AU" w:eastAsia="en-AU" w:bidi="ar-SA"/>
              </w:rPr>
              <w:tab/>
            </w:r>
            <w:r w:rsidR="00354F4E" w:rsidRPr="002D2641">
              <w:rPr>
                <w:rStyle w:val="Hyperlink"/>
                <w:noProof/>
              </w:rPr>
              <w:t>Technological justification</w:t>
            </w:r>
            <w:r w:rsidR="00354F4E">
              <w:rPr>
                <w:noProof/>
                <w:webHidden/>
              </w:rPr>
              <w:tab/>
            </w:r>
            <w:r w:rsidR="00354F4E">
              <w:rPr>
                <w:noProof/>
                <w:webHidden/>
              </w:rPr>
              <w:fldChar w:fldCharType="begin"/>
            </w:r>
            <w:r w:rsidR="00354F4E">
              <w:rPr>
                <w:noProof/>
                <w:webHidden/>
              </w:rPr>
              <w:instrText xml:space="preserve"> PAGEREF _Toc464224618 \h </w:instrText>
            </w:r>
            <w:r w:rsidR="00354F4E">
              <w:rPr>
                <w:noProof/>
                <w:webHidden/>
              </w:rPr>
            </w:r>
            <w:r w:rsidR="00354F4E">
              <w:rPr>
                <w:noProof/>
                <w:webHidden/>
              </w:rPr>
              <w:fldChar w:fldCharType="separate"/>
            </w:r>
            <w:r w:rsidR="009E6AFA">
              <w:rPr>
                <w:noProof/>
                <w:webHidden/>
              </w:rPr>
              <w:t>3</w:t>
            </w:r>
            <w:r w:rsidR="00354F4E">
              <w:rPr>
                <w:noProof/>
                <w:webHidden/>
              </w:rPr>
              <w:fldChar w:fldCharType="end"/>
            </w:r>
          </w:hyperlink>
        </w:p>
        <w:p w14:paraId="6F6ADF6E" w14:textId="5E607A94"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19" w:history="1">
            <w:r w:rsidR="00354F4E" w:rsidRPr="002D2641">
              <w:rPr>
                <w:rStyle w:val="Hyperlink"/>
                <w:noProof/>
              </w:rPr>
              <w:t>2.1.4</w:t>
            </w:r>
            <w:r w:rsidR="00354F4E">
              <w:rPr>
                <w:rFonts w:eastAsiaTheme="minorEastAsia" w:cstheme="minorBidi"/>
                <w:i w:val="0"/>
                <w:iCs w:val="0"/>
                <w:noProof/>
                <w:sz w:val="22"/>
                <w:szCs w:val="22"/>
                <w:lang w:val="en-AU" w:eastAsia="en-AU" w:bidi="ar-SA"/>
              </w:rPr>
              <w:tab/>
            </w:r>
            <w:r w:rsidR="00354F4E" w:rsidRPr="002D2641">
              <w:rPr>
                <w:rStyle w:val="Hyperlink"/>
                <w:noProof/>
              </w:rPr>
              <w:t>Assessment of claimed benefits</w:t>
            </w:r>
            <w:r w:rsidR="00354F4E">
              <w:rPr>
                <w:noProof/>
                <w:webHidden/>
              </w:rPr>
              <w:tab/>
            </w:r>
            <w:r w:rsidR="00354F4E">
              <w:rPr>
                <w:noProof/>
                <w:webHidden/>
              </w:rPr>
              <w:fldChar w:fldCharType="begin"/>
            </w:r>
            <w:r w:rsidR="00354F4E">
              <w:rPr>
                <w:noProof/>
                <w:webHidden/>
              </w:rPr>
              <w:instrText xml:space="preserve"> PAGEREF _Toc464224619 \h </w:instrText>
            </w:r>
            <w:r w:rsidR="00354F4E">
              <w:rPr>
                <w:noProof/>
                <w:webHidden/>
              </w:rPr>
            </w:r>
            <w:r w:rsidR="00354F4E">
              <w:rPr>
                <w:noProof/>
                <w:webHidden/>
              </w:rPr>
              <w:fldChar w:fldCharType="separate"/>
            </w:r>
            <w:r w:rsidR="009E6AFA">
              <w:rPr>
                <w:noProof/>
                <w:webHidden/>
              </w:rPr>
              <w:t>3</w:t>
            </w:r>
            <w:r w:rsidR="00354F4E">
              <w:rPr>
                <w:noProof/>
                <w:webHidden/>
              </w:rPr>
              <w:fldChar w:fldCharType="end"/>
            </w:r>
          </w:hyperlink>
        </w:p>
        <w:p w14:paraId="720A74F8" w14:textId="4C97660E"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20" w:history="1">
            <w:r w:rsidR="00354F4E" w:rsidRPr="002D2641">
              <w:rPr>
                <w:rStyle w:val="Hyperlink"/>
                <w:rFonts w:eastAsiaTheme="majorEastAsia"/>
                <w:noProof/>
              </w:rPr>
              <w:t>2.2</w:t>
            </w:r>
            <w:r w:rsidR="00354F4E">
              <w:rPr>
                <w:rFonts w:eastAsiaTheme="minorEastAsia" w:cstheme="minorBidi"/>
                <w:smallCaps w:val="0"/>
                <w:noProof/>
                <w:sz w:val="22"/>
                <w:szCs w:val="22"/>
                <w:lang w:val="en-AU" w:eastAsia="en-AU" w:bidi="ar-SA"/>
              </w:rPr>
              <w:tab/>
            </w:r>
            <w:r w:rsidR="00354F4E" w:rsidRPr="002D2641">
              <w:rPr>
                <w:rStyle w:val="Hyperlink"/>
                <w:rFonts w:eastAsiaTheme="majorEastAsia"/>
                <w:noProof/>
              </w:rPr>
              <w:t>Chemical properties</w:t>
            </w:r>
            <w:r w:rsidR="00354F4E">
              <w:rPr>
                <w:noProof/>
                <w:webHidden/>
              </w:rPr>
              <w:tab/>
            </w:r>
            <w:r w:rsidR="00354F4E">
              <w:rPr>
                <w:noProof/>
                <w:webHidden/>
              </w:rPr>
              <w:fldChar w:fldCharType="begin"/>
            </w:r>
            <w:r w:rsidR="00354F4E">
              <w:rPr>
                <w:noProof/>
                <w:webHidden/>
              </w:rPr>
              <w:instrText xml:space="preserve"> PAGEREF _Toc464224620 \h </w:instrText>
            </w:r>
            <w:r w:rsidR="00354F4E">
              <w:rPr>
                <w:noProof/>
                <w:webHidden/>
              </w:rPr>
            </w:r>
            <w:r w:rsidR="00354F4E">
              <w:rPr>
                <w:noProof/>
                <w:webHidden/>
              </w:rPr>
              <w:fldChar w:fldCharType="separate"/>
            </w:r>
            <w:r w:rsidR="009E6AFA">
              <w:rPr>
                <w:noProof/>
                <w:webHidden/>
              </w:rPr>
              <w:t>4</w:t>
            </w:r>
            <w:r w:rsidR="00354F4E">
              <w:rPr>
                <w:noProof/>
                <w:webHidden/>
              </w:rPr>
              <w:fldChar w:fldCharType="end"/>
            </w:r>
          </w:hyperlink>
        </w:p>
        <w:p w14:paraId="16365199" w14:textId="67EEF18A"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21" w:history="1">
            <w:r w:rsidR="00354F4E" w:rsidRPr="002D2641">
              <w:rPr>
                <w:rStyle w:val="Hyperlink"/>
                <w:rFonts w:eastAsiaTheme="majorEastAsia"/>
                <w:noProof/>
              </w:rPr>
              <w:t>2.3</w:t>
            </w:r>
            <w:r w:rsidR="00354F4E">
              <w:rPr>
                <w:rFonts w:eastAsiaTheme="minorEastAsia" w:cstheme="minorBidi"/>
                <w:smallCaps w:val="0"/>
                <w:noProof/>
                <w:sz w:val="22"/>
                <w:szCs w:val="22"/>
                <w:lang w:val="en-AU" w:eastAsia="en-AU" w:bidi="ar-SA"/>
              </w:rPr>
              <w:tab/>
            </w:r>
            <w:r w:rsidR="00354F4E" w:rsidRPr="002D2641">
              <w:rPr>
                <w:rStyle w:val="Hyperlink"/>
                <w:rFonts w:eastAsiaTheme="majorEastAsia"/>
                <w:noProof/>
              </w:rPr>
              <w:t>Analytical method for detection</w:t>
            </w:r>
            <w:r w:rsidR="00354F4E">
              <w:rPr>
                <w:noProof/>
                <w:webHidden/>
              </w:rPr>
              <w:tab/>
            </w:r>
            <w:r w:rsidR="00354F4E">
              <w:rPr>
                <w:noProof/>
                <w:webHidden/>
              </w:rPr>
              <w:fldChar w:fldCharType="begin"/>
            </w:r>
            <w:r w:rsidR="00354F4E">
              <w:rPr>
                <w:noProof/>
                <w:webHidden/>
              </w:rPr>
              <w:instrText xml:space="preserve"> PAGEREF _Toc464224621 \h </w:instrText>
            </w:r>
            <w:r w:rsidR="00354F4E">
              <w:rPr>
                <w:noProof/>
                <w:webHidden/>
              </w:rPr>
            </w:r>
            <w:r w:rsidR="00354F4E">
              <w:rPr>
                <w:noProof/>
                <w:webHidden/>
              </w:rPr>
              <w:fldChar w:fldCharType="separate"/>
            </w:r>
            <w:r w:rsidR="009E6AFA">
              <w:rPr>
                <w:noProof/>
                <w:webHidden/>
              </w:rPr>
              <w:t>5</w:t>
            </w:r>
            <w:r w:rsidR="00354F4E">
              <w:rPr>
                <w:noProof/>
                <w:webHidden/>
              </w:rPr>
              <w:fldChar w:fldCharType="end"/>
            </w:r>
          </w:hyperlink>
        </w:p>
        <w:p w14:paraId="3CE505AB" w14:textId="20CD0F26"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22" w:history="1">
            <w:r w:rsidR="00354F4E" w:rsidRPr="002D2641">
              <w:rPr>
                <w:rStyle w:val="Hyperlink"/>
                <w:rFonts w:eastAsiaTheme="majorEastAsia"/>
                <w:noProof/>
              </w:rPr>
              <w:t>2.4</w:t>
            </w:r>
            <w:r w:rsidR="00354F4E">
              <w:rPr>
                <w:rFonts w:eastAsiaTheme="minorEastAsia" w:cstheme="minorBidi"/>
                <w:smallCaps w:val="0"/>
                <w:noProof/>
                <w:sz w:val="22"/>
                <w:szCs w:val="22"/>
                <w:lang w:val="en-AU" w:eastAsia="en-AU" w:bidi="ar-SA"/>
              </w:rPr>
              <w:tab/>
            </w:r>
            <w:r w:rsidR="00354F4E" w:rsidRPr="002D2641">
              <w:rPr>
                <w:rStyle w:val="Hyperlink"/>
                <w:rFonts w:eastAsiaTheme="majorEastAsia"/>
                <w:noProof/>
              </w:rPr>
              <w:t>Manufacturing process</w:t>
            </w:r>
            <w:r w:rsidR="00354F4E">
              <w:rPr>
                <w:noProof/>
                <w:webHidden/>
              </w:rPr>
              <w:tab/>
            </w:r>
            <w:r w:rsidR="00354F4E">
              <w:rPr>
                <w:noProof/>
                <w:webHidden/>
              </w:rPr>
              <w:fldChar w:fldCharType="begin"/>
            </w:r>
            <w:r w:rsidR="00354F4E">
              <w:rPr>
                <w:noProof/>
                <w:webHidden/>
              </w:rPr>
              <w:instrText xml:space="preserve"> PAGEREF _Toc464224622 \h </w:instrText>
            </w:r>
            <w:r w:rsidR="00354F4E">
              <w:rPr>
                <w:noProof/>
                <w:webHidden/>
              </w:rPr>
            </w:r>
            <w:r w:rsidR="00354F4E">
              <w:rPr>
                <w:noProof/>
                <w:webHidden/>
              </w:rPr>
              <w:fldChar w:fldCharType="separate"/>
            </w:r>
            <w:r w:rsidR="009E6AFA">
              <w:rPr>
                <w:noProof/>
                <w:webHidden/>
              </w:rPr>
              <w:t>5</w:t>
            </w:r>
            <w:r w:rsidR="00354F4E">
              <w:rPr>
                <w:noProof/>
                <w:webHidden/>
              </w:rPr>
              <w:fldChar w:fldCharType="end"/>
            </w:r>
          </w:hyperlink>
        </w:p>
        <w:p w14:paraId="3917359B" w14:textId="49DB31BE"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23" w:history="1">
            <w:r w:rsidR="00354F4E" w:rsidRPr="002D2641">
              <w:rPr>
                <w:rStyle w:val="Hyperlink"/>
                <w:noProof/>
              </w:rPr>
              <w:t>2.4.1</w:t>
            </w:r>
            <w:r w:rsidR="00354F4E">
              <w:rPr>
                <w:rFonts w:eastAsiaTheme="minorEastAsia" w:cstheme="minorBidi"/>
                <w:i w:val="0"/>
                <w:iCs w:val="0"/>
                <w:noProof/>
                <w:sz w:val="22"/>
                <w:szCs w:val="22"/>
                <w:lang w:val="en-AU" w:eastAsia="en-AU" w:bidi="ar-SA"/>
              </w:rPr>
              <w:tab/>
            </w:r>
            <w:r w:rsidR="00354F4E" w:rsidRPr="002D2641">
              <w:rPr>
                <w:rStyle w:val="Hyperlink"/>
                <w:noProof/>
              </w:rPr>
              <w:t>Product specification</w:t>
            </w:r>
            <w:r w:rsidR="00354F4E">
              <w:rPr>
                <w:noProof/>
                <w:webHidden/>
              </w:rPr>
              <w:tab/>
            </w:r>
            <w:r w:rsidR="00354F4E">
              <w:rPr>
                <w:noProof/>
                <w:webHidden/>
              </w:rPr>
              <w:fldChar w:fldCharType="begin"/>
            </w:r>
            <w:r w:rsidR="00354F4E">
              <w:rPr>
                <w:noProof/>
                <w:webHidden/>
              </w:rPr>
              <w:instrText xml:space="preserve"> PAGEREF _Toc464224623 \h </w:instrText>
            </w:r>
            <w:r w:rsidR="00354F4E">
              <w:rPr>
                <w:noProof/>
                <w:webHidden/>
              </w:rPr>
            </w:r>
            <w:r w:rsidR="00354F4E">
              <w:rPr>
                <w:noProof/>
                <w:webHidden/>
              </w:rPr>
              <w:fldChar w:fldCharType="separate"/>
            </w:r>
            <w:r w:rsidR="009E6AFA">
              <w:rPr>
                <w:noProof/>
                <w:webHidden/>
              </w:rPr>
              <w:t>6</w:t>
            </w:r>
            <w:r w:rsidR="00354F4E">
              <w:rPr>
                <w:noProof/>
                <w:webHidden/>
              </w:rPr>
              <w:fldChar w:fldCharType="end"/>
            </w:r>
          </w:hyperlink>
        </w:p>
        <w:p w14:paraId="4A7055E6" w14:textId="49CA1929"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24" w:history="1">
            <w:r w:rsidR="00354F4E" w:rsidRPr="002D2641">
              <w:rPr>
                <w:rStyle w:val="Hyperlink"/>
                <w:noProof/>
              </w:rPr>
              <w:t>2.4.2</w:t>
            </w:r>
            <w:r w:rsidR="00354F4E">
              <w:rPr>
                <w:rFonts w:eastAsiaTheme="minorEastAsia" w:cstheme="minorBidi"/>
                <w:i w:val="0"/>
                <w:iCs w:val="0"/>
                <w:noProof/>
                <w:sz w:val="22"/>
                <w:szCs w:val="22"/>
                <w:lang w:val="en-AU" w:eastAsia="en-AU" w:bidi="ar-SA"/>
              </w:rPr>
              <w:tab/>
            </w:r>
            <w:r w:rsidR="00354F4E" w:rsidRPr="002D2641">
              <w:rPr>
                <w:rStyle w:val="Hyperlink"/>
                <w:noProof/>
              </w:rPr>
              <w:t>Product stability</w:t>
            </w:r>
            <w:r w:rsidR="00354F4E">
              <w:rPr>
                <w:noProof/>
                <w:webHidden/>
              </w:rPr>
              <w:tab/>
            </w:r>
            <w:r w:rsidR="00354F4E">
              <w:rPr>
                <w:noProof/>
                <w:webHidden/>
              </w:rPr>
              <w:fldChar w:fldCharType="begin"/>
            </w:r>
            <w:r w:rsidR="00354F4E">
              <w:rPr>
                <w:noProof/>
                <w:webHidden/>
              </w:rPr>
              <w:instrText xml:space="preserve"> PAGEREF _Toc464224624 \h </w:instrText>
            </w:r>
            <w:r w:rsidR="00354F4E">
              <w:rPr>
                <w:noProof/>
                <w:webHidden/>
              </w:rPr>
            </w:r>
            <w:r w:rsidR="00354F4E">
              <w:rPr>
                <w:noProof/>
                <w:webHidden/>
              </w:rPr>
              <w:fldChar w:fldCharType="separate"/>
            </w:r>
            <w:r w:rsidR="009E6AFA">
              <w:rPr>
                <w:noProof/>
                <w:webHidden/>
              </w:rPr>
              <w:t>6</w:t>
            </w:r>
            <w:r w:rsidR="00354F4E">
              <w:rPr>
                <w:noProof/>
                <w:webHidden/>
              </w:rPr>
              <w:fldChar w:fldCharType="end"/>
            </w:r>
          </w:hyperlink>
        </w:p>
        <w:p w14:paraId="529C232F" w14:textId="71691728"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25" w:history="1">
            <w:r w:rsidR="00354F4E" w:rsidRPr="002D2641">
              <w:rPr>
                <w:rStyle w:val="Hyperlink"/>
                <w:rFonts w:eastAsiaTheme="majorEastAsia"/>
                <w:noProof/>
              </w:rPr>
              <w:t>2.5</w:t>
            </w:r>
            <w:r w:rsidR="00354F4E">
              <w:rPr>
                <w:rFonts w:eastAsiaTheme="minorEastAsia" w:cstheme="minorBidi"/>
                <w:smallCaps w:val="0"/>
                <w:noProof/>
                <w:sz w:val="22"/>
                <w:szCs w:val="22"/>
                <w:lang w:val="en-AU" w:eastAsia="en-AU" w:bidi="ar-SA"/>
              </w:rPr>
              <w:tab/>
            </w:r>
            <w:r w:rsidR="00354F4E" w:rsidRPr="002D2641">
              <w:rPr>
                <w:rStyle w:val="Hyperlink"/>
                <w:rFonts w:eastAsiaTheme="majorEastAsia"/>
                <w:noProof/>
              </w:rPr>
              <w:t>Conclusion</w:t>
            </w:r>
            <w:r w:rsidR="00354F4E">
              <w:rPr>
                <w:noProof/>
                <w:webHidden/>
              </w:rPr>
              <w:tab/>
            </w:r>
            <w:r w:rsidR="00354F4E">
              <w:rPr>
                <w:noProof/>
                <w:webHidden/>
              </w:rPr>
              <w:fldChar w:fldCharType="begin"/>
            </w:r>
            <w:r w:rsidR="00354F4E">
              <w:rPr>
                <w:noProof/>
                <w:webHidden/>
              </w:rPr>
              <w:instrText xml:space="preserve"> PAGEREF _Toc464224625 \h </w:instrText>
            </w:r>
            <w:r w:rsidR="00354F4E">
              <w:rPr>
                <w:noProof/>
                <w:webHidden/>
              </w:rPr>
            </w:r>
            <w:r w:rsidR="00354F4E">
              <w:rPr>
                <w:noProof/>
                <w:webHidden/>
              </w:rPr>
              <w:fldChar w:fldCharType="separate"/>
            </w:r>
            <w:r w:rsidR="009E6AFA">
              <w:rPr>
                <w:noProof/>
                <w:webHidden/>
              </w:rPr>
              <w:t>7</w:t>
            </w:r>
            <w:r w:rsidR="00354F4E">
              <w:rPr>
                <w:noProof/>
                <w:webHidden/>
              </w:rPr>
              <w:fldChar w:fldCharType="end"/>
            </w:r>
          </w:hyperlink>
        </w:p>
        <w:p w14:paraId="4AFE989E" w14:textId="27B73D69" w:rsidR="00354F4E" w:rsidRDefault="0007743D">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464224626" w:history="1">
            <w:r w:rsidR="00354F4E" w:rsidRPr="002D2641">
              <w:rPr>
                <w:rStyle w:val="Hyperlink"/>
                <w:rFonts w:eastAsiaTheme="majorEastAsia"/>
                <w:noProof/>
              </w:rPr>
              <w:t>3</w:t>
            </w:r>
            <w:r w:rsidR="00354F4E">
              <w:rPr>
                <w:rFonts w:eastAsiaTheme="minorEastAsia" w:cstheme="minorBidi"/>
                <w:b w:val="0"/>
                <w:bCs w:val="0"/>
                <w:caps w:val="0"/>
                <w:noProof/>
                <w:sz w:val="22"/>
                <w:szCs w:val="22"/>
                <w:lang w:val="en-AU" w:eastAsia="en-AU" w:bidi="ar-SA"/>
              </w:rPr>
              <w:tab/>
            </w:r>
            <w:r w:rsidR="00354F4E" w:rsidRPr="002D2641">
              <w:rPr>
                <w:rStyle w:val="Hyperlink"/>
                <w:rFonts w:eastAsiaTheme="majorEastAsia"/>
                <w:noProof/>
              </w:rPr>
              <w:t>Hazard Assessment</w:t>
            </w:r>
            <w:r w:rsidR="00354F4E">
              <w:rPr>
                <w:noProof/>
                <w:webHidden/>
              </w:rPr>
              <w:tab/>
            </w:r>
            <w:r w:rsidR="00354F4E">
              <w:rPr>
                <w:noProof/>
                <w:webHidden/>
              </w:rPr>
              <w:fldChar w:fldCharType="begin"/>
            </w:r>
            <w:r w:rsidR="00354F4E">
              <w:rPr>
                <w:noProof/>
                <w:webHidden/>
              </w:rPr>
              <w:instrText xml:space="preserve"> PAGEREF _Toc464224626 \h </w:instrText>
            </w:r>
            <w:r w:rsidR="00354F4E">
              <w:rPr>
                <w:noProof/>
                <w:webHidden/>
              </w:rPr>
            </w:r>
            <w:r w:rsidR="00354F4E">
              <w:rPr>
                <w:noProof/>
                <w:webHidden/>
              </w:rPr>
              <w:fldChar w:fldCharType="separate"/>
            </w:r>
            <w:r w:rsidR="009E6AFA">
              <w:rPr>
                <w:noProof/>
                <w:webHidden/>
              </w:rPr>
              <w:t>7</w:t>
            </w:r>
            <w:r w:rsidR="00354F4E">
              <w:rPr>
                <w:noProof/>
                <w:webHidden/>
              </w:rPr>
              <w:fldChar w:fldCharType="end"/>
            </w:r>
          </w:hyperlink>
        </w:p>
        <w:p w14:paraId="2431B75F" w14:textId="761EBD5B"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27" w:history="1">
            <w:r w:rsidR="00354F4E" w:rsidRPr="002D2641">
              <w:rPr>
                <w:rStyle w:val="Hyperlink"/>
                <w:rFonts w:eastAsiaTheme="majorEastAsia"/>
                <w:noProof/>
              </w:rPr>
              <w:t>3.1</w:t>
            </w:r>
            <w:r w:rsidR="00354F4E">
              <w:rPr>
                <w:rFonts w:eastAsiaTheme="minorEastAsia" w:cstheme="minorBidi"/>
                <w:smallCaps w:val="0"/>
                <w:noProof/>
                <w:sz w:val="22"/>
                <w:szCs w:val="22"/>
                <w:lang w:val="en-AU" w:eastAsia="en-AU" w:bidi="ar-SA"/>
              </w:rPr>
              <w:tab/>
            </w:r>
            <w:r w:rsidR="00354F4E" w:rsidRPr="002D2641">
              <w:rPr>
                <w:rStyle w:val="Hyperlink"/>
                <w:rFonts w:eastAsiaTheme="majorEastAsia"/>
                <w:noProof/>
              </w:rPr>
              <w:t>Background</w:t>
            </w:r>
            <w:r w:rsidR="00354F4E">
              <w:rPr>
                <w:noProof/>
                <w:webHidden/>
              </w:rPr>
              <w:tab/>
            </w:r>
            <w:r w:rsidR="00354F4E">
              <w:rPr>
                <w:noProof/>
                <w:webHidden/>
              </w:rPr>
              <w:fldChar w:fldCharType="begin"/>
            </w:r>
            <w:r w:rsidR="00354F4E">
              <w:rPr>
                <w:noProof/>
                <w:webHidden/>
              </w:rPr>
              <w:instrText xml:space="preserve"> PAGEREF _Toc464224627 \h </w:instrText>
            </w:r>
            <w:r w:rsidR="00354F4E">
              <w:rPr>
                <w:noProof/>
                <w:webHidden/>
              </w:rPr>
            </w:r>
            <w:r w:rsidR="00354F4E">
              <w:rPr>
                <w:noProof/>
                <w:webHidden/>
              </w:rPr>
              <w:fldChar w:fldCharType="separate"/>
            </w:r>
            <w:r w:rsidR="009E6AFA">
              <w:rPr>
                <w:noProof/>
                <w:webHidden/>
              </w:rPr>
              <w:t>7</w:t>
            </w:r>
            <w:r w:rsidR="00354F4E">
              <w:rPr>
                <w:noProof/>
                <w:webHidden/>
              </w:rPr>
              <w:fldChar w:fldCharType="end"/>
            </w:r>
          </w:hyperlink>
        </w:p>
        <w:p w14:paraId="2254866A" w14:textId="4FBE2610"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28" w:history="1">
            <w:r w:rsidR="00354F4E" w:rsidRPr="002D2641">
              <w:rPr>
                <w:rStyle w:val="Hyperlink"/>
                <w:noProof/>
              </w:rPr>
              <w:t>3.1.1</w:t>
            </w:r>
            <w:r w:rsidR="00354F4E">
              <w:rPr>
                <w:rFonts w:eastAsiaTheme="minorEastAsia" w:cstheme="minorBidi"/>
                <w:i w:val="0"/>
                <w:iCs w:val="0"/>
                <w:noProof/>
                <w:sz w:val="22"/>
                <w:szCs w:val="22"/>
                <w:lang w:val="en-AU" w:eastAsia="en-AU" w:bidi="ar-SA"/>
              </w:rPr>
              <w:tab/>
            </w:r>
            <w:r w:rsidR="00354F4E" w:rsidRPr="002D2641">
              <w:rPr>
                <w:rStyle w:val="Hyperlink"/>
                <w:noProof/>
              </w:rPr>
              <w:t>Chemistry</w:t>
            </w:r>
            <w:r w:rsidR="00354F4E">
              <w:rPr>
                <w:noProof/>
                <w:webHidden/>
              </w:rPr>
              <w:tab/>
            </w:r>
            <w:r w:rsidR="00354F4E">
              <w:rPr>
                <w:noProof/>
                <w:webHidden/>
              </w:rPr>
              <w:fldChar w:fldCharType="begin"/>
            </w:r>
            <w:r w:rsidR="00354F4E">
              <w:rPr>
                <w:noProof/>
                <w:webHidden/>
              </w:rPr>
              <w:instrText xml:space="preserve"> PAGEREF _Toc464224628 \h </w:instrText>
            </w:r>
            <w:r w:rsidR="00354F4E">
              <w:rPr>
                <w:noProof/>
                <w:webHidden/>
              </w:rPr>
            </w:r>
            <w:r w:rsidR="00354F4E">
              <w:rPr>
                <w:noProof/>
                <w:webHidden/>
              </w:rPr>
              <w:fldChar w:fldCharType="separate"/>
            </w:r>
            <w:r w:rsidR="009E6AFA">
              <w:rPr>
                <w:noProof/>
                <w:webHidden/>
              </w:rPr>
              <w:t>7</w:t>
            </w:r>
            <w:r w:rsidR="00354F4E">
              <w:rPr>
                <w:noProof/>
                <w:webHidden/>
              </w:rPr>
              <w:fldChar w:fldCharType="end"/>
            </w:r>
          </w:hyperlink>
        </w:p>
        <w:p w14:paraId="1FB54E40" w14:textId="2BA72F23"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29" w:history="1">
            <w:r w:rsidR="00354F4E" w:rsidRPr="002D2641">
              <w:rPr>
                <w:rStyle w:val="Hyperlink"/>
                <w:noProof/>
              </w:rPr>
              <w:t>3.1.2</w:t>
            </w:r>
            <w:r w:rsidR="00354F4E">
              <w:rPr>
                <w:rFonts w:eastAsiaTheme="minorEastAsia" w:cstheme="minorBidi"/>
                <w:i w:val="0"/>
                <w:iCs w:val="0"/>
                <w:noProof/>
                <w:sz w:val="22"/>
                <w:szCs w:val="22"/>
                <w:lang w:val="en-AU" w:eastAsia="en-AU" w:bidi="ar-SA"/>
              </w:rPr>
              <w:tab/>
            </w:r>
            <w:r w:rsidR="00354F4E" w:rsidRPr="002D2641">
              <w:rPr>
                <w:rStyle w:val="Hyperlink"/>
                <w:noProof/>
              </w:rPr>
              <w:t>Previous FSANZ assessments</w:t>
            </w:r>
            <w:r w:rsidR="00354F4E">
              <w:rPr>
                <w:noProof/>
                <w:webHidden/>
              </w:rPr>
              <w:tab/>
            </w:r>
            <w:r w:rsidR="00354F4E">
              <w:rPr>
                <w:noProof/>
                <w:webHidden/>
              </w:rPr>
              <w:fldChar w:fldCharType="begin"/>
            </w:r>
            <w:r w:rsidR="00354F4E">
              <w:rPr>
                <w:noProof/>
                <w:webHidden/>
              </w:rPr>
              <w:instrText xml:space="preserve"> PAGEREF _Toc464224629 \h </w:instrText>
            </w:r>
            <w:r w:rsidR="00354F4E">
              <w:rPr>
                <w:noProof/>
                <w:webHidden/>
              </w:rPr>
            </w:r>
            <w:r w:rsidR="00354F4E">
              <w:rPr>
                <w:noProof/>
                <w:webHidden/>
              </w:rPr>
              <w:fldChar w:fldCharType="separate"/>
            </w:r>
            <w:r w:rsidR="009E6AFA">
              <w:rPr>
                <w:noProof/>
                <w:webHidden/>
              </w:rPr>
              <w:t>7</w:t>
            </w:r>
            <w:r w:rsidR="00354F4E">
              <w:rPr>
                <w:noProof/>
                <w:webHidden/>
              </w:rPr>
              <w:fldChar w:fldCharType="end"/>
            </w:r>
          </w:hyperlink>
        </w:p>
        <w:p w14:paraId="0987BA81" w14:textId="201B5FB0"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30" w:history="1">
            <w:r w:rsidR="00354F4E" w:rsidRPr="002D2641">
              <w:rPr>
                <w:rStyle w:val="Hyperlink"/>
                <w:noProof/>
              </w:rPr>
              <w:t>3.1.3</w:t>
            </w:r>
            <w:r w:rsidR="00354F4E">
              <w:rPr>
                <w:rFonts w:eastAsiaTheme="minorEastAsia" w:cstheme="minorBidi"/>
                <w:i w:val="0"/>
                <w:iCs w:val="0"/>
                <w:noProof/>
                <w:sz w:val="22"/>
                <w:szCs w:val="22"/>
                <w:lang w:val="en-AU" w:eastAsia="en-AU" w:bidi="ar-SA"/>
              </w:rPr>
              <w:tab/>
            </w:r>
            <w:r w:rsidR="00354F4E" w:rsidRPr="002D2641">
              <w:rPr>
                <w:rStyle w:val="Hyperlink"/>
                <w:noProof/>
              </w:rPr>
              <w:t>Assessments by other agencies</w:t>
            </w:r>
            <w:r w:rsidR="00354F4E">
              <w:rPr>
                <w:noProof/>
                <w:webHidden/>
              </w:rPr>
              <w:tab/>
            </w:r>
            <w:r w:rsidR="00354F4E">
              <w:rPr>
                <w:noProof/>
                <w:webHidden/>
              </w:rPr>
              <w:fldChar w:fldCharType="begin"/>
            </w:r>
            <w:r w:rsidR="00354F4E">
              <w:rPr>
                <w:noProof/>
                <w:webHidden/>
              </w:rPr>
              <w:instrText xml:space="preserve"> PAGEREF _Toc464224630 \h </w:instrText>
            </w:r>
            <w:r w:rsidR="00354F4E">
              <w:rPr>
                <w:noProof/>
                <w:webHidden/>
              </w:rPr>
            </w:r>
            <w:r w:rsidR="00354F4E">
              <w:rPr>
                <w:noProof/>
                <w:webHidden/>
              </w:rPr>
              <w:fldChar w:fldCharType="separate"/>
            </w:r>
            <w:r w:rsidR="009E6AFA">
              <w:rPr>
                <w:noProof/>
                <w:webHidden/>
              </w:rPr>
              <w:t>8</w:t>
            </w:r>
            <w:r w:rsidR="00354F4E">
              <w:rPr>
                <w:noProof/>
                <w:webHidden/>
              </w:rPr>
              <w:fldChar w:fldCharType="end"/>
            </w:r>
          </w:hyperlink>
        </w:p>
        <w:p w14:paraId="370AA4C1" w14:textId="784B4514"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31" w:history="1">
            <w:r w:rsidR="00354F4E" w:rsidRPr="002D2641">
              <w:rPr>
                <w:rStyle w:val="Hyperlink"/>
                <w:noProof/>
              </w:rPr>
              <w:t>3.1.4</w:t>
            </w:r>
            <w:r w:rsidR="00354F4E">
              <w:rPr>
                <w:rFonts w:eastAsiaTheme="minorEastAsia" w:cstheme="minorBidi"/>
                <w:i w:val="0"/>
                <w:iCs w:val="0"/>
                <w:noProof/>
                <w:sz w:val="22"/>
                <w:szCs w:val="22"/>
                <w:lang w:val="en-AU" w:eastAsia="en-AU" w:bidi="ar-SA"/>
              </w:rPr>
              <w:tab/>
            </w:r>
            <w:r w:rsidR="00354F4E" w:rsidRPr="002D2641">
              <w:rPr>
                <w:rStyle w:val="Hyperlink"/>
                <w:noProof/>
              </w:rPr>
              <w:t>Scope of the hazard assessment</w:t>
            </w:r>
            <w:r w:rsidR="00354F4E">
              <w:rPr>
                <w:noProof/>
                <w:webHidden/>
              </w:rPr>
              <w:tab/>
            </w:r>
            <w:r w:rsidR="00354F4E">
              <w:rPr>
                <w:noProof/>
                <w:webHidden/>
              </w:rPr>
              <w:fldChar w:fldCharType="begin"/>
            </w:r>
            <w:r w:rsidR="00354F4E">
              <w:rPr>
                <w:noProof/>
                <w:webHidden/>
              </w:rPr>
              <w:instrText xml:space="preserve"> PAGEREF _Toc464224631 \h </w:instrText>
            </w:r>
            <w:r w:rsidR="00354F4E">
              <w:rPr>
                <w:noProof/>
                <w:webHidden/>
              </w:rPr>
            </w:r>
            <w:r w:rsidR="00354F4E">
              <w:rPr>
                <w:noProof/>
                <w:webHidden/>
              </w:rPr>
              <w:fldChar w:fldCharType="separate"/>
            </w:r>
            <w:r w:rsidR="009E6AFA">
              <w:rPr>
                <w:noProof/>
                <w:webHidden/>
              </w:rPr>
              <w:t>10</w:t>
            </w:r>
            <w:r w:rsidR="00354F4E">
              <w:rPr>
                <w:noProof/>
                <w:webHidden/>
              </w:rPr>
              <w:fldChar w:fldCharType="end"/>
            </w:r>
          </w:hyperlink>
        </w:p>
        <w:p w14:paraId="2E5F5B4D" w14:textId="0A89EF62"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32" w:history="1">
            <w:r w:rsidR="00354F4E" w:rsidRPr="002D2641">
              <w:rPr>
                <w:rStyle w:val="Hyperlink"/>
                <w:rFonts w:eastAsiaTheme="majorEastAsia"/>
                <w:noProof/>
              </w:rPr>
              <w:t>3.2</w:t>
            </w:r>
            <w:r w:rsidR="00354F4E">
              <w:rPr>
                <w:rFonts w:eastAsiaTheme="minorEastAsia" w:cstheme="minorBidi"/>
                <w:smallCaps w:val="0"/>
                <w:noProof/>
                <w:sz w:val="22"/>
                <w:szCs w:val="22"/>
                <w:lang w:val="en-AU" w:eastAsia="en-AU" w:bidi="ar-SA"/>
              </w:rPr>
              <w:tab/>
            </w:r>
            <w:r w:rsidR="00354F4E" w:rsidRPr="002D2641">
              <w:rPr>
                <w:rStyle w:val="Hyperlink"/>
                <w:rFonts w:eastAsiaTheme="majorEastAsia"/>
                <w:noProof/>
              </w:rPr>
              <w:t>Evaluation of Submitted data</w:t>
            </w:r>
            <w:r w:rsidR="00354F4E">
              <w:rPr>
                <w:noProof/>
                <w:webHidden/>
              </w:rPr>
              <w:tab/>
            </w:r>
            <w:r w:rsidR="00354F4E">
              <w:rPr>
                <w:noProof/>
                <w:webHidden/>
              </w:rPr>
              <w:fldChar w:fldCharType="begin"/>
            </w:r>
            <w:r w:rsidR="00354F4E">
              <w:rPr>
                <w:noProof/>
                <w:webHidden/>
              </w:rPr>
              <w:instrText xml:space="preserve"> PAGEREF _Toc464224632 \h </w:instrText>
            </w:r>
            <w:r w:rsidR="00354F4E">
              <w:rPr>
                <w:noProof/>
                <w:webHidden/>
              </w:rPr>
            </w:r>
            <w:r w:rsidR="00354F4E">
              <w:rPr>
                <w:noProof/>
                <w:webHidden/>
              </w:rPr>
              <w:fldChar w:fldCharType="separate"/>
            </w:r>
            <w:r w:rsidR="009E6AFA">
              <w:rPr>
                <w:noProof/>
                <w:webHidden/>
              </w:rPr>
              <w:t>10</w:t>
            </w:r>
            <w:r w:rsidR="00354F4E">
              <w:rPr>
                <w:noProof/>
                <w:webHidden/>
              </w:rPr>
              <w:fldChar w:fldCharType="end"/>
            </w:r>
          </w:hyperlink>
        </w:p>
        <w:p w14:paraId="1B3E74FD" w14:textId="0869F83B"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33" w:history="1">
            <w:r w:rsidR="00354F4E" w:rsidRPr="002D2641">
              <w:rPr>
                <w:rStyle w:val="Hyperlink"/>
                <w:noProof/>
              </w:rPr>
              <w:t>3.2.2</w:t>
            </w:r>
            <w:r w:rsidR="00354F4E">
              <w:rPr>
                <w:rFonts w:eastAsiaTheme="minorEastAsia" w:cstheme="minorBidi"/>
                <w:i w:val="0"/>
                <w:iCs w:val="0"/>
                <w:noProof/>
                <w:sz w:val="22"/>
                <w:szCs w:val="22"/>
                <w:lang w:val="en-AU" w:eastAsia="en-AU" w:bidi="ar-SA"/>
              </w:rPr>
              <w:tab/>
            </w:r>
            <w:r w:rsidR="00354F4E" w:rsidRPr="002D2641">
              <w:rPr>
                <w:rStyle w:val="Hyperlink"/>
                <w:noProof/>
              </w:rPr>
              <w:t>Absorption, metabolism and excretion</w:t>
            </w:r>
            <w:r w:rsidR="00354F4E">
              <w:rPr>
                <w:noProof/>
                <w:webHidden/>
              </w:rPr>
              <w:tab/>
            </w:r>
            <w:r w:rsidR="00354F4E">
              <w:rPr>
                <w:noProof/>
                <w:webHidden/>
              </w:rPr>
              <w:fldChar w:fldCharType="begin"/>
            </w:r>
            <w:r w:rsidR="00354F4E">
              <w:rPr>
                <w:noProof/>
                <w:webHidden/>
              </w:rPr>
              <w:instrText xml:space="preserve"> PAGEREF _Toc464224633 \h </w:instrText>
            </w:r>
            <w:r w:rsidR="00354F4E">
              <w:rPr>
                <w:noProof/>
                <w:webHidden/>
              </w:rPr>
            </w:r>
            <w:r w:rsidR="00354F4E">
              <w:rPr>
                <w:noProof/>
                <w:webHidden/>
              </w:rPr>
              <w:fldChar w:fldCharType="separate"/>
            </w:r>
            <w:r w:rsidR="009E6AFA">
              <w:rPr>
                <w:noProof/>
                <w:webHidden/>
              </w:rPr>
              <w:t>11</w:t>
            </w:r>
            <w:r w:rsidR="00354F4E">
              <w:rPr>
                <w:noProof/>
                <w:webHidden/>
              </w:rPr>
              <w:fldChar w:fldCharType="end"/>
            </w:r>
          </w:hyperlink>
        </w:p>
        <w:p w14:paraId="461AC37C" w14:textId="3206AEC4"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34" w:history="1">
            <w:r w:rsidR="00354F4E" w:rsidRPr="002D2641">
              <w:rPr>
                <w:rStyle w:val="Hyperlink"/>
                <w:noProof/>
              </w:rPr>
              <w:t>3.2.3</w:t>
            </w:r>
            <w:r w:rsidR="00354F4E">
              <w:rPr>
                <w:rFonts w:eastAsiaTheme="minorEastAsia" w:cstheme="minorBidi"/>
                <w:i w:val="0"/>
                <w:iCs w:val="0"/>
                <w:noProof/>
                <w:sz w:val="22"/>
                <w:szCs w:val="22"/>
                <w:lang w:val="en-AU" w:eastAsia="en-AU" w:bidi="ar-SA"/>
              </w:rPr>
              <w:tab/>
            </w:r>
            <w:r w:rsidR="00354F4E" w:rsidRPr="002D2641">
              <w:rPr>
                <w:rStyle w:val="Hyperlink"/>
                <w:noProof/>
              </w:rPr>
              <w:t>Safety of Steviol Glycosides</w:t>
            </w:r>
            <w:r w:rsidR="00354F4E">
              <w:rPr>
                <w:noProof/>
                <w:webHidden/>
              </w:rPr>
              <w:tab/>
            </w:r>
            <w:r w:rsidR="00354F4E">
              <w:rPr>
                <w:noProof/>
                <w:webHidden/>
              </w:rPr>
              <w:fldChar w:fldCharType="begin"/>
            </w:r>
            <w:r w:rsidR="00354F4E">
              <w:rPr>
                <w:noProof/>
                <w:webHidden/>
              </w:rPr>
              <w:instrText xml:space="preserve"> PAGEREF _Toc464224634 \h </w:instrText>
            </w:r>
            <w:r w:rsidR="00354F4E">
              <w:rPr>
                <w:noProof/>
                <w:webHidden/>
              </w:rPr>
            </w:r>
            <w:r w:rsidR="00354F4E">
              <w:rPr>
                <w:noProof/>
                <w:webHidden/>
              </w:rPr>
              <w:fldChar w:fldCharType="separate"/>
            </w:r>
            <w:r w:rsidR="009E6AFA">
              <w:rPr>
                <w:noProof/>
                <w:webHidden/>
              </w:rPr>
              <w:t>17</w:t>
            </w:r>
            <w:r w:rsidR="00354F4E">
              <w:rPr>
                <w:noProof/>
                <w:webHidden/>
              </w:rPr>
              <w:fldChar w:fldCharType="end"/>
            </w:r>
          </w:hyperlink>
        </w:p>
        <w:p w14:paraId="0BCA4105" w14:textId="463178DA" w:rsidR="00354F4E" w:rsidRDefault="0007743D">
          <w:pPr>
            <w:pStyle w:val="TOC3"/>
            <w:tabs>
              <w:tab w:val="left" w:pos="1100"/>
              <w:tab w:val="right" w:leader="dot" w:pos="9060"/>
            </w:tabs>
            <w:rPr>
              <w:rFonts w:eastAsiaTheme="minorEastAsia" w:cstheme="minorBidi"/>
              <w:i w:val="0"/>
              <w:iCs w:val="0"/>
              <w:noProof/>
              <w:sz w:val="22"/>
              <w:szCs w:val="22"/>
              <w:lang w:val="en-AU" w:eastAsia="en-AU" w:bidi="ar-SA"/>
            </w:rPr>
          </w:pPr>
          <w:hyperlink w:anchor="_Toc464224635" w:history="1">
            <w:r w:rsidR="00354F4E" w:rsidRPr="002D2641">
              <w:rPr>
                <w:rStyle w:val="Hyperlink"/>
                <w:noProof/>
              </w:rPr>
              <w:t>3.2.3</w:t>
            </w:r>
            <w:r w:rsidR="00354F4E">
              <w:rPr>
                <w:rFonts w:eastAsiaTheme="minorEastAsia" w:cstheme="minorBidi"/>
                <w:i w:val="0"/>
                <w:iCs w:val="0"/>
                <w:noProof/>
                <w:sz w:val="22"/>
                <w:szCs w:val="22"/>
                <w:lang w:val="en-AU" w:eastAsia="en-AU" w:bidi="ar-SA"/>
              </w:rPr>
              <w:tab/>
            </w:r>
            <w:r w:rsidR="00354F4E" w:rsidRPr="002D2641">
              <w:rPr>
                <w:rStyle w:val="Hyperlink"/>
                <w:noProof/>
              </w:rPr>
              <w:t>Discussion</w:t>
            </w:r>
            <w:r w:rsidR="00354F4E">
              <w:rPr>
                <w:noProof/>
                <w:webHidden/>
              </w:rPr>
              <w:tab/>
            </w:r>
            <w:r w:rsidR="00354F4E">
              <w:rPr>
                <w:noProof/>
                <w:webHidden/>
              </w:rPr>
              <w:fldChar w:fldCharType="begin"/>
            </w:r>
            <w:r w:rsidR="00354F4E">
              <w:rPr>
                <w:noProof/>
                <w:webHidden/>
              </w:rPr>
              <w:instrText xml:space="preserve"> PAGEREF _Toc464224635 \h </w:instrText>
            </w:r>
            <w:r w:rsidR="00354F4E">
              <w:rPr>
                <w:noProof/>
                <w:webHidden/>
              </w:rPr>
            </w:r>
            <w:r w:rsidR="00354F4E">
              <w:rPr>
                <w:noProof/>
                <w:webHidden/>
              </w:rPr>
              <w:fldChar w:fldCharType="separate"/>
            </w:r>
            <w:r w:rsidR="009E6AFA">
              <w:rPr>
                <w:noProof/>
                <w:webHidden/>
              </w:rPr>
              <w:t>18</w:t>
            </w:r>
            <w:r w:rsidR="00354F4E">
              <w:rPr>
                <w:noProof/>
                <w:webHidden/>
              </w:rPr>
              <w:fldChar w:fldCharType="end"/>
            </w:r>
          </w:hyperlink>
        </w:p>
        <w:p w14:paraId="692D0F8A" w14:textId="062BFC3B" w:rsidR="00354F4E" w:rsidRDefault="0007743D">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464224636" w:history="1">
            <w:r w:rsidR="00354F4E" w:rsidRPr="002D2641">
              <w:rPr>
                <w:rStyle w:val="Hyperlink"/>
                <w:rFonts w:eastAsiaTheme="majorEastAsia"/>
                <w:noProof/>
                <w:lang w:eastAsia="en-AU"/>
              </w:rPr>
              <w:t>4</w:t>
            </w:r>
            <w:r w:rsidR="00354F4E">
              <w:rPr>
                <w:rFonts w:eastAsiaTheme="minorEastAsia" w:cstheme="minorBidi"/>
                <w:b w:val="0"/>
                <w:bCs w:val="0"/>
                <w:caps w:val="0"/>
                <w:noProof/>
                <w:sz w:val="22"/>
                <w:szCs w:val="22"/>
                <w:lang w:val="en-AU" w:eastAsia="en-AU" w:bidi="ar-SA"/>
              </w:rPr>
              <w:tab/>
            </w:r>
            <w:r w:rsidR="00354F4E" w:rsidRPr="002D2641">
              <w:rPr>
                <w:rStyle w:val="Hyperlink"/>
                <w:rFonts w:eastAsiaTheme="majorEastAsia"/>
                <w:noProof/>
                <w:lang w:eastAsia="en-AU"/>
              </w:rPr>
              <w:t>Dietary Exposure Assessment</w:t>
            </w:r>
            <w:r w:rsidR="00354F4E">
              <w:rPr>
                <w:noProof/>
                <w:webHidden/>
              </w:rPr>
              <w:tab/>
            </w:r>
            <w:r w:rsidR="00354F4E">
              <w:rPr>
                <w:noProof/>
                <w:webHidden/>
              </w:rPr>
              <w:fldChar w:fldCharType="begin"/>
            </w:r>
            <w:r w:rsidR="00354F4E">
              <w:rPr>
                <w:noProof/>
                <w:webHidden/>
              </w:rPr>
              <w:instrText xml:space="preserve"> PAGEREF _Toc464224636 \h </w:instrText>
            </w:r>
            <w:r w:rsidR="00354F4E">
              <w:rPr>
                <w:noProof/>
                <w:webHidden/>
              </w:rPr>
            </w:r>
            <w:r w:rsidR="00354F4E">
              <w:rPr>
                <w:noProof/>
                <w:webHidden/>
              </w:rPr>
              <w:fldChar w:fldCharType="separate"/>
            </w:r>
            <w:r w:rsidR="009E6AFA">
              <w:rPr>
                <w:noProof/>
                <w:webHidden/>
              </w:rPr>
              <w:t>18</w:t>
            </w:r>
            <w:r w:rsidR="00354F4E">
              <w:rPr>
                <w:noProof/>
                <w:webHidden/>
              </w:rPr>
              <w:fldChar w:fldCharType="end"/>
            </w:r>
          </w:hyperlink>
        </w:p>
        <w:p w14:paraId="00BA2037" w14:textId="309BA005" w:rsidR="00354F4E" w:rsidRDefault="0007743D">
          <w:pPr>
            <w:pStyle w:val="TOC2"/>
            <w:tabs>
              <w:tab w:val="left" w:pos="880"/>
              <w:tab w:val="right" w:leader="dot" w:pos="9060"/>
            </w:tabs>
            <w:rPr>
              <w:rFonts w:eastAsiaTheme="minorEastAsia" w:cstheme="minorBidi"/>
              <w:smallCaps w:val="0"/>
              <w:noProof/>
              <w:sz w:val="22"/>
              <w:szCs w:val="22"/>
              <w:lang w:val="en-AU" w:eastAsia="en-AU" w:bidi="ar-SA"/>
            </w:rPr>
          </w:pPr>
          <w:hyperlink w:anchor="_Toc464224637" w:history="1">
            <w:r w:rsidR="00354F4E" w:rsidRPr="002D2641">
              <w:rPr>
                <w:rStyle w:val="Hyperlink"/>
                <w:rFonts w:eastAsiaTheme="majorEastAsia"/>
                <w:noProof/>
                <w:lang w:eastAsia="en-AU"/>
              </w:rPr>
              <w:t>4.1</w:t>
            </w:r>
            <w:r w:rsidR="00354F4E">
              <w:rPr>
                <w:rFonts w:eastAsiaTheme="minorEastAsia" w:cstheme="minorBidi"/>
                <w:smallCaps w:val="0"/>
                <w:noProof/>
                <w:sz w:val="22"/>
                <w:szCs w:val="22"/>
                <w:lang w:val="en-AU" w:eastAsia="en-AU" w:bidi="ar-SA"/>
              </w:rPr>
              <w:tab/>
            </w:r>
            <w:r w:rsidR="00354F4E" w:rsidRPr="002D2641">
              <w:rPr>
                <w:rStyle w:val="Hyperlink"/>
                <w:rFonts w:eastAsiaTheme="majorEastAsia"/>
                <w:noProof/>
                <w:lang w:eastAsia="en-AU"/>
              </w:rPr>
              <w:t>Conversion factors</w:t>
            </w:r>
            <w:r w:rsidR="00354F4E">
              <w:rPr>
                <w:noProof/>
                <w:webHidden/>
              </w:rPr>
              <w:tab/>
            </w:r>
            <w:r w:rsidR="00354F4E">
              <w:rPr>
                <w:noProof/>
                <w:webHidden/>
              </w:rPr>
              <w:fldChar w:fldCharType="begin"/>
            </w:r>
            <w:r w:rsidR="00354F4E">
              <w:rPr>
                <w:noProof/>
                <w:webHidden/>
              </w:rPr>
              <w:instrText xml:space="preserve"> PAGEREF _Toc464224637 \h </w:instrText>
            </w:r>
            <w:r w:rsidR="00354F4E">
              <w:rPr>
                <w:noProof/>
                <w:webHidden/>
              </w:rPr>
            </w:r>
            <w:r w:rsidR="00354F4E">
              <w:rPr>
                <w:noProof/>
                <w:webHidden/>
              </w:rPr>
              <w:fldChar w:fldCharType="separate"/>
            </w:r>
            <w:r w:rsidR="009E6AFA">
              <w:rPr>
                <w:noProof/>
                <w:webHidden/>
              </w:rPr>
              <w:t>19</w:t>
            </w:r>
            <w:r w:rsidR="00354F4E">
              <w:rPr>
                <w:noProof/>
                <w:webHidden/>
              </w:rPr>
              <w:fldChar w:fldCharType="end"/>
            </w:r>
          </w:hyperlink>
        </w:p>
        <w:p w14:paraId="7F7293DA" w14:textId="5EA0402B" w:rsidR="00354F4E" w:rsidRDefault="0007743D">
          <w:pPr>
            <w:pStyle w:val="TOC1"/>
            <w:tabs>
              <w:tab w:val="left" w:pos="440"/>
              <w:tab w:val="right" w:leader="dot" w:pos="9060"/>
            </w:tabs>
            <w:rPr>
              <w:rFonts w:eastAsiaTheme="minorEastAsia" w:cstheme="minorBidi"/>
              <w:b w:val="0"/>
              <w:bCs w:val="0"/>
              <w:caps w:val="0"/>
              <w:noProof/>
              <w:sz w:val="22"/>
              <w:szCs w:val="22"/>
              <w:lang w:val="en-AU" w:eastAsia="en-AU" w:bidi="ar-SA"/>
            </w:rPr>
          </w:pPr>
          <w:hyperlink w:anchor="_Toc464224638" w:history="1">
            <w:r w:rsidR="00354F4E" w:rsidRPr="002D2641">
              <w:rPr>
                <w:rStyle w:val="Hyperlink"/>
                <w:rFonts w:eastAsiaTheme="majorEastAsia"/>
                <w:noProof/>
                <w:lang w:eastAsia="en-AU"/>
              </w:rPr>
              <w:t>5</w:t>
            </w:r>
            <w:r w:rsidR="00354F4E">
              <w:rPr>
                <w:rFonts w:eastAsiaTheme="minorEastAsia" w:cstheme="minorBidi"/>
                <w:b w:val="0"/>
                <w:bCs w:val="0"/>
                <w:caps w:val="0"/>
                <w:noProof/>
                <w:sz w:val="22"/>
                <w:szCs w:val="22"/>
                <w:lang w:val="en-AU" w:eastAsia="en-AU" w:bidi="ar-SA"/>
              </w:rPr>
              <w:tab/>
            </w:r>
            <w:r w:rsidR="00354F4E" w:rsidRPr="002D2641">
              <w:rPr>
                <w:rStyle w:val="Hyperlink"/>
                <w:rFonts w:eastAsiaTheme="majorEastAsia"/>
                <w:noProof/>
                <w:lang w:eastAsia="en-AU"/>
              </w:rPr>
              <w:t>Risk Characterisation</w:t>
            </w:r>
            <w:r w:rsidR="00354F4E">
              <w:rPr>
                <w:noProof/>
                <w:webHidden/>
              </w:rPr>
              <w:tab/>
            </w:r>
            <w:r w:rsidR="00354F4E">
              <w:rPr>
                <w:noProof/>
                <w:webHidden/>
              </w:rPr>
              <w:fldChar w:fldCharType="begin"/>
            </w:r>
            <w:r w:rsidR="00354F4E">
              <w:rPr>
                <w:noProof/>
                <w:webHidden/>
              </w:rPr>
              <w:instrText xml:space="preserve"> PAGEREF _Toc464224638 \h </w:instrText>
            </w:r>
            <w:r w:rsidR="00354F4E">
              <w:rPr>
                <w:noProof/>
                <w:webHidden/>
              </w:rPr>
            </w:r>
            <w:r w:rsidR="00354F4E">
              <w:rPr>
                <w:noProof/>
                <w:webHidden/>
              </w:rPr>
              <w:fldChar w:fldCharType="separate"/>
            </w:r>
            <w:r w:rsidR="009E6AFA">
              <w:rPr>
                <w:noProof/>
                <w:webHidden/>
              </w:rPr>
              <w:t>19</w:t>
            </w:r>
            <w:r w:rsidR="00354F4E">
              <w:rPr>
                <w:noProof/>
                <w:webHidden/>
              </w:rPr>
              <w:fldChar w:fldCharType="end"/>
            </w:r>
          </w:hyperlink>
        </w:p>
        <w:p w14:paraId="699F0309" w14:textId="6D5D478B" w:rsidR="00354F4E" w:rsidRDefault="0007743D">
          <w:pPr>
            <w:pStyle w:val="TOC1"/>
            <w:tabs>
              <w:tab w:val="right" w:leader="dot" w:pos="9060"/>
            </w:tabs>
            <w:rPr>
              <w:rFonts w:eastAsiaTheme="minorEastAsia" w:cstheme="minorBidi"/>
              <w:b w:val="0"/>
              <w:bCs w:val="0"/>
              <w:caps w:val="0"/>
              <w:noProof/>
              <w:sz w:val="22"/>
              <w:szCs w:val="22"/>
              <w:lang w:val="en-AU" w:eastAsia="en-AU" w:bidi="ar-SA"/>
            </w:rPr>
          </w:pPr>
          <w:hyperlink w:anchor="_Toc464224639" w:history="1">
            <w:r w:rsidR="00354F4E" w:rsidRPr="002D2641">
              <w:rPr>
                <w:rStyle w:val="Hyperlink"/>
                <w:noProof/>
              </w:rPr>
              <w:t>References</w:t>
            </w:r>
            <w:r w:rsidR="00354F4E">
              <w:rPr>
                <w:noProof/>
                <w:webHidden/>
              </w:rPr>
              <w:tab/>
            </w:r>
            <w:r w:rsidR="00354F4E">
              <w:rPr>
                <w:noProof/>
                <w:webHidden/>
              </w:rPr>
              <w:fldChar w:fldCharType="begin"/>
            </w:r>
            <w:r w:rsidR="00354F4E">
              <w:rPr>
                <w:noProof/>
                <w:webHidden/>
              </w:rPr>
              <w:instrText xml:space="preserve"> PAGEREF _Toc464224639 \h </w:instrText>
            </w:r>
            <w:r w:rsidR="00354F4E">
              <w:rPr>
                <w:noProof/>
                <w:webHidden/>
              </w:rPr>
            </w:r>
            <w:r w:rsidR="00354F4E">
              <w:rPr>
                <w:noProof/>
                <w:webHidden/>
              </w:rPr>
              <w:fldChar w:fldCharType="separate"/>
            </w:r>
            <w:r w:rsidR="009E6AFA">
              <w:rPr>
                <w:noProof/>
                <w:webHidden/>
              </w:rPr>
              <w:t>20</w:t>
            </w:r>
            <w:r w:rsidR="00354F4E">
              <w:rPr>
                <w:noProof/>
                <w:webHidden/>
              </w:rPr>
              <w:fldChar w:fldCharType="end"/>
            </w:r>
          </w:hyperlink>
        </w:p>
        <w:p w14:paraId="6A1F1316" w14:textId="6AE0C2C2" w:rsidR="009A51A2" w:rsidRPr="00B6305A" w:rsidRDefault="009A51A2" w:rsidP="00F14DD2">
          <w:r w:rsidRPr="00B6305A">
            <w:rPr>
              <w:b/>
              <w:bCs/>
              <w:noProof/>
            </w:rPr>
            <w:fldChar w:fldCharType="end"/>
          </w:r>
        </w:p>
      </w:sdtContent>
    </w:sdt>
    <w:p w14:paraId="452C21A9" w14:textId="77777777" w:rsidR="009A51A2" w:rsidRPr="00B6305A" w:rsidRDefault="009A51A2" w:rsidP="00F14DD2"/>
    <w:p w14:paraId="49143519" w14:textId="77777777" w:rsidR="009A51A2" w:rsidRDefault="009A51A2" w:rsidP="00F14DD2">
      <w:r w:rsidRPr="00E203C2">
        <w:br w:type="page"/>
      </w:r>
    </w:p>
    <w:p w14:paraId="2745DEB8" w14:textId="4E8274D0" w:rsidR="009A51A2" w:rsidRDefault="003F04A9" w:rsidP="003F04A9">
      <w:pPr>
        <w:pStyle w:val="Heading1"/>
      </w:pPr>
      <w:bookmarkStart w:id="4" w:name="_Toc464224612"/>
      <w:r>
        <w:lastRenderedPageBreak/>
        <w:t>1</w:t>
      </w:r>
      <w:r>
        <w:tab/>
      </w:r>
      <w:r w:rsidR="009A51A2" w:rsidRPr="00374738">
        <w:t>Introduction</w:t>
      </w:r>
      <w:bookmarkEnd w:id="4"/>
    </w:p>
    <w:p w14:paraId="3E7DFC21" w14:textId="44D16BEB" w:rsidR="009A51A2" w:rsidRPr="00F145AC" w:rsidRDefault="00DB68C1" w:rsidP="00F14DD2">
      <w:r>
        <w:t>PureCircle</w:t>
      </w:r>
      <w:r w:rsidR="009A51A2" w:rsidRPr="00F145AC">
        <w:t xml:space="preserve"> </w:t>
      </w:r>
      <w:r w:rsidR="00D06A78">
        <w:t xml:space="preserve">Limited is </w:t>
      </w:r>
      <w:r w:rsidR="009A51A2" w:rsidRPr="00F145AC">
        <w:t xml:space="preserve">seeking </w:t>
      </w:r>
      <w:r w:rsidR="00CB4457">
        <w:t xml:space="preserve">to expand the definition of steviol glycosides for use as an intense sweetener to include all steviol glycosides present in the </w:t>
      </w:r>
      <w:r w:rsidR="00CB4457" w:rsidRPr="00CB4457">
        <w:rPr>
          <w:i/>
        </w:rPr>
        <w:t>Stevia rebaudiana</w:t>
      </w:r>
      <w:r w:rsidR="00CB4457">
        <w:t xml:space="preserve"> Bertoni </w:t>
      </w:r>
      <w:r w:rsidR="003A520A" w:rsidRPr="001721C7">
        <w:t xml:space="preserve">(for the rest of this report called </w:t>
      </w:r>
      <w:r w:rsidR="00D06A78">
        <w:t>‘</w:t>
      </w:r>
      <w:r w:rsidR="003A520A" w:rsidRPr="001721C7">
        <w:t>stevia</w:t>
      </w:r>
      <w:r w:rsidR="00D06A78">
        <w:t>’</w:t>
      </w:r>
      <w:r w:rsidR="003A520A" w:rsidRPr="001721C7">
        <w:t>)</w:t>
      </w:r>
      <w:r w:rsidR="003A520A">
        <w:t xml:space="preserve"> </w:t>
      </w:r>
      <w:r w:rsidR="00CB4457">
        <w:t>leaf</w:t>
      </w:r>
      <w:r>
        <w:t xml:space="preserve">. Steviol glycosides are permitted to be added to a variety of food categories in </w:t>
      </w:r>
      <w:r w:rsidR="00CB4457">
        <w:t xml:space="preserve">the table to section S15—5. </w:t>
      </w:r>
      <w:r>
        <w:t>The</w:t>
      </w:r>
      <w:r w:rsidR="00CB4457">
        <w:t>re are specific</w:t>
      </w:r>
      <w:r>
        <w:t xml:space="preserve"> specifications for steviol glycoside</w:t>
      </w:r>
      <w:r w:rsidR="00CB4457">
        <w:t xml:space="preserve"> preparations including the specific steviol glycoside rebaudioside M (section S3—32) and for rebaudioside M itself (section S3—31) within Schedule 3 – Identity and </w:t>
      </w:r>
      <w:r w:rsidR="00D06A78">
        <w:t>p</w:t>
      </w:r>
      <w:r w:rsidR="00CB4457">
        <w:t xml:space="preserve">urity </w:t>
      </w:r>
      <w:r w:rsidR="00D06A78">
        <w:t xml:space="preserve">in </w:t>
      </w:r>
      <w:r w:rsidR="00CB4457">
        <w:t xml:space="preserve">the </w:t>
      </w:r>
      <w:r w:rsidR="006C0BBF" w:rsidRPr="006C0BBF">
        <w:rPr>
          <w:i/>
        </w:rPr>
        <w:t>Australia New Zealand Food Standards Code</w:t>
      </w:r>
      <w:r w:rsidR="006C0BBF" w:rsidRPr="006C0BBF">
        <w:t xml:space="preserve"> (the Code)</w:t>
      </w:r>
      <w:r w:rsidR="00CB4457">
        <w:t>. Currently</w:t>
      </w:r>
      <w:r w:rsidR="00D06A78">
        <w:t>,</w:t>
      </w:r>
      <w:r w:rsidR="00CB4457">
        <w:t xml:space="preserve"> there are only 10 permitted steviol glycosides that must make up at least 95% (dried basis) of a steviol glycosides preparation (see S3—32 and </w:t>
      </w:r>
      <w:r w:rsidR="003A520A">
        <w:t>sub</w:t>
      </w:r>
      <w:r w:rsidR="00CB4457">
        <w:t>section 1.3.1—</w:t>
      </w:r>
      <w:r w:rsidR="003A520A">
        <w:t>4(7)</w:t>
      </w:r>
      <w:r w:rsidR="00CB4457">
        <w:t>)</w:t>
      </w:r>
      <w:r w:rsidR="00F612CC">
        <w:t>.</w:t>
      </w:r>
    </w:p>
    <w:p w14:paraId="46BF03FD" w14:textId="77D70762" w:rsidR="009A51A2" w:rsidRPr="00C35D04" w:rsidRDefault="003F04A9" w:rsidP="00F14DD2">
      <w:pPr>
        <w:pStyle w:val="Heading2"/>
      </w:pPr>
      <w:bookmarkStart w:id="5" w:name="_Toc464224613"/>
      <w:r>
        <w:t>1.1</w:t>
      </w:r>
      <w:r>
        <w:tab/>
      </w:r>
      <w:r w:rsidR="009A51A2">
        <w:t xml:space="preserve">Objectives of the </w:t>
      </w:r>
      <w:r w:rsidR="00A96ABD">
        <w:t>a</w:t>
      </w:r>
      <w:r w:rsidR="009A51A2">
        <w:t>ssessment</w:t>
      </w:r>
      <w:bookmarkEnd w:id="5"/>
    </w:p>
    <w:p w14:paraId="2908D582" w14:textId="34F048D9" w:rsidR="009A51A2" w:rsidRPr="00F145AC" w:rsidRDefault="00F612CC" w:rsidP="00F14DD2">
      <w:r>
        <w:t>T</w:t>
      </w:r>
      <w:r w:rsidR="009A51A2" w:rsidRPr="00F145AC">
        <w:t xml:space="preserve">here </w:t>
      </w:r>
      <w:r w:rsidR="003F5745">
        <w:t xml:space="preserve">are </w:t>
      </w:r>
      <w:r w:rsidR="00DB68C1">
        <w:t xml:space="preserve">no permissions </w:t>
      </w:r>
      <w:r w:rsidR="003A520A">
        <w:t xml:space="preserve">for steviol glycosides </w:t>
      </w:r>
      <w:r>
        <w:t xml:space="preserve">other than </w:t>
      </w:r>
      <w:r w:rsidR="003A520A">
        <w:t xml:space="preserve">those </w:t>
      </w:r>
      <w:r>
        <w:t xml:space="preserve">listed </w:t>
      </w:r>
      <w:r w:rsidR="003A520A">
        <w:t>in the Code</w:t>
      </w:r>
      <w:r>
        <w:t>,</w:t>
      </w:r>
      <w:r w:rsidR="00DB68C1">
        <w:t xml:space="preserve"> to </w:t>
      </w:r>
      <w:r w:rsidR="003A520A">
        <w:t xml:space="preserve">make up 95% of </w:t>
      </w:r>
      <w:r w:rsidR="00DB68C1">
        <w:t xml:space="preserve">a steviol glycoside intense sweetener </w:t>
      </w:r>
      <w:r w:rsidR="003A520A">
        <w:t>preparation</w:t>
      </w:r>
      <w:r>
        <w:t>.</w:t>
      </w:r>
      <w:r w:rsidR="003A520A">
        <w:t xml:space="preserve"> </w:t>
      </w:r>
      <w:r>
        <w:t>A</w:t>
      </w:r>
      <w:r w:rsidR="009A51A2" w:rsidRPr="00F145AC">
        <w:t xml:space="preserve">n application to amend the Code to permit the use of </w:t>
      </w:r>
      <w:r w:rsidR="003A520A">
        <w:t>other steviol glycosides</w:t>
      </w:r>
      <w:r w:rsidR="00DB68C1">
        <w:t xml:space="preserve"> </w:t>
      </w:r>
      <w:r w:rsidR="009A51A2" w:rsidRPr="00F145AC">
        <w:t>requires a pre-market assessment.</w:t>
      </w:r>
    </w:p>
    <w:p w14:paraId="52F39279" w14:textId="77777777" w:rsidR="009A51A2" w:rsidRPr="00F145AC" w:rsidRDefault="009A51A2" w:rsidP="00F14DD2"/>
    <w:p w14:paraId="65471947" w14:textId="1D687208" w:rsidR="009A51A2" w:rsidRDefault="009A51A2" w:rsidP="00F14DD2">
      <w:r w:rsidRPr="00F145AC">
        <w:t xml:space="preserve">The objectives of this risk </w:t>
      </w:r>
      <w:r w:rsidR="00FC0464">
        <w:t xml:space="preserve">and technical </w:t>
      </w:r>
      <w:r w:rsidRPr="00F145AC">
        <w:t>assessment are to:</w:t>
      </w:r>
    </w:p>
    <w:p w14:paraId="73A19327" w14:textId="77777777" w:rsidR="009A51A2" w:rsidRPr="00F145AC" w:rsidRDefault="009A51A2" w:rsidP="00F14DD2"/>
    <w:p w14:paraId="0BAF52CB" w14:textId="77777777" w:rsidR="00F612CC" w:rsidRDefault="009A51A2" w:rsidP="00F14DD2">
      <w:pPr>
        <w:pStyle w:val="FSBullet1"/>
      </w:pPr>
      <w:r w:rsidRPr="00BE2220">
        <w:t>determine whether the proposed purpose is clearly stated</w:t>
      </w:r>
    </w:p>
    <w:p w14:paraId="1897419F" w14:textId="3BF38D11" w:rsidR="009A51A2" w:rsidRPr="00BE2220" w:rsidRDefault="00F612CC" w:rsidP="00F14DD2">
      <w:pPr>
        <w:pStyle w:val="FSBullet1"/>
      </w:pPr>
      <w:r>
        <w:t>ensure</w:t>
      </w:r>
      <w:r w:rsidRPr="00BE2220">
        <w:t xml:space="preserve"> </w:t>
      </w:r>
      <w:r w:rsidR="003A520A">
        <w:t xml:space="preserve">other steviol glycosides </w:t>
      </w:r>
      <w:r w:rsidR="009A51A2" w:rsidRPr="00BE2220">
        <w:t xml:space="preserve">achieve </w:t>
      </w:r>
      <w:r w:rsidR="003A520A">
        <w:t>their</w:t>
      </w:r>
      <w:r w:rsidR="009A51A2" w:rsidRPr="00BE2220">
        <w:t xml:space="preserve"> technological function</w:t>
      </w:r>
      <w:r w:rsidR="003A520A">
        <w:t xml:space="preserve"> </w:t>
      </w:r>
      <w:r w:rsidR="009A51A2" w:rsidRPr="00BE2220">
        <w:t>in the quantity and form proposed</w:t>
      </w:r>
    </w:p>
    <w:p w14:paraId="5D82BA0E" w14:textId="7951EF18" w:rsidR="009A51A2" w:rsidRPr="00F145AC" w:rsidRDefault="009A51A2" w:rsidP="00F14DD2">
      <w:pPr>
        <w:pStyle w:val="FSBullet1"/>
      </w:pPr>
      <w:r w:rsidRPr="00F145AC">
        <w:t>evaluate any potential public health and safety concerns that may arise.</w:t>
      </w:r>
    </w:p>
    <w:p w14:paraId="7B28806D" w14:textId="208F6C88" w:rsidR="009A51A2" w:rsidRPr="00B05D82" w:rsidRDefault="003F04A9" w:rsidP="00F14DD2">
      <w:pPr>
        <w:pStyle w:val="Heading1"/>
      </w:pPr>
      <w:bookmarkStart w:id="6" w:name="_Ref414261484"/>
      <w:bookmarkStart w:id="7" w:name="_Toc464224614"/>
      <w:r w:rsidRPr="00B05D82">
        <w:t>2</w:t>
      </w:r>
      <w:r w:rsidRPr="00B05D82">
        <w:tab/>
      </w:r>
      <w:r w:rsidR="009A51A2" w:rsidRPr="00B05D82">
        <w:t xml:space="preserve">Food </w:t>
      </w:r>
      <w:r w:rsidR="00A96ABD" w:rsidRPr="00B05D82">
        <w:t>t</w:t>
      </w:r>
      <w:r w:rsidR="009A51A2" w:rsidRPr="00B05D82">
        <w:t xml:space="preserve">echnology </w:t>
      </w:r>
      <w:r w:rsidR="00A96ABD" w:rsidRPr="00B05D82">
        <w:t>a</w:t>
      </w:r>
      <w:r w:rsidR="009A51A2" w:rsidRPr="00B05D82">
        <w:t>ssessment</w:t>
      </w:r>
      <w:bookmarkEnd w:id="6"/>
      <w:bookmarkEnd w:id="7"/>
    </w:p>
    <w:p w14:paraId="1BB2F0E3" w14:textId="6E093D90" w:rsidR="00B05D82" w:rsidRPr="00B05D82" w:rsidRDefault="00B05D82" w:rsidP="00B05D82">
      <w:pPr>
        <w:pStyle w:val="Heading2"/>
        <w:rPr>
          <w:rFonts w:eastAsiaTheme="majorEastAsia"/>
        </w:rPr>
      </w:pPr>
      <w:bookmarkStart w:id="8" w:name="_Toc464224615"/>
      <w:r>
        <w:rPr>
          <w:rFonts w:eastAsiaTheme="majorEastAsia"/>
        </w:rPr>
        <w:t>2.1</w:t>
      </w:r>
      <w:r w:rsidRPr="00B05D82">
        <w:rPr>
          <w:rFonts w:eastAsiaTheme="majorEastAsia"/>
        </w:rPr>
        <w:tab/>
        <w:t>Introduction and description of substance</w:t>
      </w:r>
      <w:bookmarkEnd w:id="8"/>
    </w:p>
    <w:p w14:paraId="5924201A" w14:textId="1685E46A" w:rsidR="00040CC3" w:rsidRDefault="00B05D82" w:rsidP="00040CC3">
      <w:pPr>
        <w:widowControl/>
        <w:tabs>
          <w:tab w:val="left" w:pos="993"/>
        </w:tabs>
        <w:rPr>
          <w:rFonts w:eastAsiaTheme="minorHAnsi" w:cstheme="minorBidi"/>
          <w:szCs w:val="22"/>
          <w:lang w:bidi="ar-SA"/>
        </w:rPr>
      </w:pPr>
      <w:r w:rsidRPr="00B05D82">
        <w:rPr>
          <w:rFonts w:eastAsiaTheme="minorHAnsi" w:cstheme="minorBidi"/>
          <w:szCs w:val="22"/>
          <w:lang w:bidi="ar-SA"/>
        </w:rPr>
        <w:t xml:space="preserve">PureCircle </w:t>
      </w:r>
      <w:r w:rsidR="00D06A78">
        <w:rPr>
          <w:rFonts w:eastAsiaTheme="minorHAnsi" w:cstheme="minorBidi"/>
          <w:szCs w:val="22"/>
          <w:lang w:bidi="ar-SA"/>
        </w:rPr>
        <w:t>is seeking</w:t>
      </w:r>
      <w:r w:rsidRPr="00B05D82">
        <w:rPr>
          <w:rFonts w:eastAsiaTheme="minorHAnsi" w:cstheme="minorBidi"/>
          <w:szCs w:val="22"/>
          <w:lang w:bidi="ar-SA"/>
        </w:rPr>
        <w:t xml:space="preserve"> the broadening of the definition of steviol glycosides preparations that are permitted food additives with the technological purpose of intense sweetener and the INS number 960, as the purpose of the Application. Currently, steviol glycosides preparations must contain at least 95% w/w </w:t>
      </w:r>
      <w:r w:rsidR="002F492D">
        <w:rPr>
          <w:rFonts w:eastAsiaTheme="minorHAnsi" w:cstheme="minorBidi"/>
          <w:szCs w:val="22"/>
          <w:lang w:bidi="ar-SA"/>
        </w:rPr>
        <w:t xml:space="preserve">on a dried basis, </w:t>
      </w:r>
      <w:r w:rsidRPr="00B05D82">
        <w:rPr>
          <w:rFonts w:eastAsiaTheme="minorHAnsi" w:cstheme="minorBidi"/>
          <w:szCs w:val="22"/>
          <w:lang w:bidi="ar-SA"/>
        </w:rPr>
        <w:t xml:space="preserve">of any proportion of </w:t>
      </w:r>
      <w:r w:rsidR="00DC6C91">
        <w:rPr>
          <w:rFonts w:eastAsiaTheme="minorHAnsi" w:cstheme="minorBidi"/>
          <w:szCs w:val="22"/>
          <w:lang w:bidi="ar-SA"/>
        </w:rPr>
        <w:t>10</w:t>
      </w:r>
      <w:r w:rsidRPr="00B05D82">
        <w:rPr>
          <w:rFonts w:eastAsiaTheme="minorHAnsi" w:cstheme="minorBidi"/>
          <w:szCs w:val="22"/>
          <w:lang w:bidi="ar-SA"/>
        </w:rPr>
        <w:t xml:space="preserve"> specifically identified steviol glycosides extracted from the </w:t>
      </w:r>
      <w:r w:rsidR="005B7DE9" w:rsidRPr="00901DB5">
        <w:rPr>
          <w:rFonts w:eastAsiaTheme="minorHAnsi" w:cstheme="minorBidi"/>
          <w:szCs w:val="22"/>
          <w:lang w:bidi="ar-SA"/>
        </w:rPr>
        <w:t>stevia</w:t>
      </w:r>
      <w:r w:rsidR="005B7DE9">
        <w:rPr>
          <w:rFonts w:eastAsiaTheme="minorHAnsi" w:cstheme="minorBidi"/>
          <w:szCs w:val="22"/>
          <w:lang w:bidi="ar-SA"/>
        </w:rPr>
        <w:t xml:space="preserve"> l</w:t>
      </w:r>
      <w:r w:rsidRPr="00B05D82">
        <w:rPr>
          <w:rFonts w:eastAsiaTheme="minorHAnsi" w:cstheme="minorBidi"/>
          <w:szCs w:val="22"/>
          <w:lang w:bidi="ar-SA"/>
        </w:rPr>
        <w:t xml:space="preserve">eaf via permissions and specifications for steviol glycosides in the Code. </w:t>
      </w:r>
      <w:r w:rsidR="00040CC3">
        <w:rPr>
          <w:rFonts w:eastAsiaTheme="minorHAnsi" w:cstheme="minorBidi"/>
          <w:szCs w:val="22"/>
          <w:lang w:bidi="ar-SA"/>
        </w:rPr>
        <w:t xml:space="preserve">The Application claims there are now around 40 different </w:t>
      </w:r>
      <w:r w:rsidR="00ED60D9">
        <w:rPr>
          <w:rFonts w:eastAsiaTheme="minorHAnsi" w:cstheme="minorBidi"/>
          <w:szCs w:val="22"/>
          <w:lang w:bidi="ar-SA"/>
        </w:rPr>
        <w:t xml:space="preserve">minor </w:t>
      </w:r>
      <w:r w:rsidR="00040CC3">
        <w:rPr>
          <w:rFonts w:eastAsiaTheme="minorHAnsi" w:cstheme="minorBidi"/>
          <w:szCs w:val="22"/>
          <w:lang w:bidi="ar-SA"/>
        </w:rPr>
        <w:t xml:space="preserve">steviol glycosides identified that can be extracted from the </w:t>
      </w:r>
      <w:r w:rsidR="00113521" w:rsidRPr="00901DB5">
        <w:rPr>
          <w:rFonts w:eastAsiaTheme="minorHAnsi" w:cstheme="minorBidi"/>
          <w:szCs w:val="22"/>
          <w:lang w:bidi="ar-SA"/>
        </w:rPr>
        <w:t>Stevia</w:t>
      </w:r>
      <w:r w:rsidR="00113521" w:rsidRPr="00125269">
        <w:rPr>
          <w:rFonts w:eastAsiaTheme="minorHAnsi" w:cstheme="minorBidi"/>
          <w:i/>
          <w:szCs w:val="22"/>
          <w:lang w:bidi="ar-SA"/>
        </w:rPr>
        <w:t xml:space="preserve"> </w:t>
      </w:r>
      <w:r w:rsidR="00040CC3">
        <w:rPr>
          <w:rFonts w:eastAsiaTheme="minorHAnsi" w:cstheme="minorBidi"/>
          <w:szCs w:val="22"/>
          <w:lang w:bidi="ar-SA"/>
        </w:rPr>
        <w:t>leaf.</w:t>
      </w:r>
    </w:p>
    <w:p w14:paraId="1C5C571E" w14:textId="77777777" w:rsidR="00901DB5" w:rsidRPr="00B05D82" w:rsidRDefault="00901DB5" w:rsidP="00040CC3">
      <w:pPr>
        <w:widowControl/>
        <w:tabs>
          <w:tab w:val="left" w:pos="993"/>
        </w:tabs>
        <w:rPr>
          <w:rFonts w:eastAsiaTheme="minorHAnsi" w:cstheme="minorBidi"/>
          <w:szCs w:val="22"/>
          <w:lang w:bidi="ar-SA"/>
        </w:rPr>
      </w:pPr>
    </w:p>
    <w:p w14:paraId="3ACFEC10" w14:textId="7BAACB0C" w:rsidR="00B05D82" w:rsidRPr="00B05D82" w:rsidRDefault="00B05D82" w:rsidP="00040CC3">
      <w:pPr>
        <w:widowControl/>
        <w:tabs>
          <w:tab w:val="left" w:pos="993"/>
        </w:tabs>
        <w:rPr>
          <w:rFonts w:eastAsiaTheme="minorHAnsi" w:cstheme="minorBidi"/>
          <w:szCs w:val="22"/>
          <w:lang w:bidi="ar-SA"/>
        </w:rPr>
      </w:pPr>
      <w:r w:rsidRPr="00B05D82">
        <w:rPr>
          <w:rFonts w:eastAsiaTheme="minorHAnsi" w:cstheme="minorBidi"/>
          <w:szCs w:val="22"/>
          <w:lang w:bidi="ar-SA"/>
        </w:rPr>
        <w:t xml:space="preserve">The Application is seeking permission for any </w:t>
      </w:r>
      <w:r w:rsidR="00ED60D9">
        <w:rPr>
          <w:rFonts w:eastAsiaTheme="minorHAnsi" w:cstheme="minorBidi"/>
          <w:szCs w:val="22"/>
          <w:lang w:bidi="ar-SA"/>
        </w:rPr>
        <w:t xml:space="preserve">minor </w:t>
      </w:r>
      <w:r w:rsidRPr="00B05D82">
        <w:rPr>
          <w:rFonts w:eastAsiaTheme="minorHAnsi" w:cstheme="minorBidi"/>
          <w:szCs w:val="22"/>
          <w:lang w:bidi="ar-SA"/>
        </w:rPr>
        <w:t>steviol glycoside</w:t>
      </w:r>
      <w:r w:rsidR="00113521">
        <w:rPr>
          <w:rFonts w:eastAsiaTheme="minorHAnsi" w:cstheme="minorBidi"/>
          <w:szCs w:val="22"/>
          <w:lang w:bidi="ar-SA"/>
        </w:rPr>
        <w:t xml:space="preserve">, including steviol glycoside </w:t>
      </w:r>
      <w:r w:rsidR="00830E24">
        <w:rPr>
          <w:rFonts w:eastAsiaTheme="minorHAnsi" w:cstheme="minorBidi"/>
          <w:szCs w:val="22"/>
          <w:lang w:bidi="ar-SA"/>
        </w:rPr>
        <w:t>preparations that</w:t>
      </w:r>
      <w:r w:rsidRPr="00B05D82">
        <w:rPr>
          <w:rFonts w:eastAsiaTheme="minorHAnsi" w:cstheme="minorBidi"/>
          <w:szCs w:val="22"/>
          <w:lang w:bidi="ar-SA"/>
        </w:rPr>
        <w:t xml:space="preserve"> can be extracted from the </w:t>
      </w:r>
      <w:r w:rsidR="00901DB5">
        <w:rPr>
          <w:rFonts w:eastAsiaTheme="minorHAnsi" w:cstheme="minorBidi"/>
          <w:szCs w:val="22"/>
          <w:lang w:bidi="ar-SA"/>
        </w:rPr>
        <w:t xml:space="preserve">stevia </w:t>
      </w:r>
      <w:r w:rsidRPr="00B05D82">
        <w:rPr>
          <w:rFonts w:eastAsiaTheme="minorHAnsi" w:cstheme="minorBidi"/>
          <w:szCs w:val="22"/>
          <w:lang w:bidi="ar-SA"/>
        </w:rPr>
        <w:t>leaf</w:t>
      </w:r>
      <w:r w:rsidR="002F492D">
        <w:rPr>
          <w:rFonts w:eastAsiaTheme="minorHAnsi" w:cstheme="minorBidi"/>
          <w:szCs w:val="22"/>
          <w:lang w:bidi="ar-SA"/>
        </w:rPr>
        <w:t xml:space="preserve">, </w:t>
      </w:r>
      <w:r w:rsidR="00F16733">
        <w:rPr>
          <w:rFonts w:eastAsiaTheme="minorHAnsi" w:cstheme="minorBidi"/>
          <w:szCs w:val="22"/>
          <w:lang w:bidi="ar-SA"/>
        </w:rPr>
        <w:t>in addition to</w:t>
      </w:r>
      <w:r w:rsidR="002F492D">
        <w:rPr>
          <w:rFonts w:eastAsiaTheme="minorHAnsi" w:cstheme="minorBidi"/>
          <w:szCs w:val="22"/>
          <w:lang w:bidi="ar-SA"/>
        </w:rPr>
        <w:t xml:space="preserve"> the </w:t>
      </w:r>
      <w:r w:rsidR="00DC6C91">
        <w:rPr>
          <w:rFonts w:eastAsiaTheme="minorHAnsi" w:cstheme="minorBidi"/>
          <w:szCs w:val="22"/>
          <w:lang w:bidi="ar-SA"/>
        </w:rPr>
        <w:t>10</w:t>
      </w:r>
      <w:r w:rsidR="002F492D">
        <w:rPr>
          <w:rFonts w:eastAsiaTheme="minorHAnsi" w:cstheme="minorBidi"/>
          <w:szCs w:val="22"/>
          <w:lang w:bidi="ar-SA"/>
        </w:rPr>
        <w:t xml:space="preserve"> steviol glycosides</w:t>
      </w:r>
      <w:r w:rsidR="00113521" w:rsidRPr="00113521">
        <w:rPr>
          <w:rFonts w:eastAsiaTheme="minorHAnsi" w:cstheme="minorBidi"/>
          <w:szCs w:val="22"/>
          <w:lang w:bidi="ar-SA"/>
        </w:rPr>
        <w:t xml:space="preserve"> </w:t>
      </w:r>
      <w:r w:rsidR="00113521">
        <w:rPr>
          <w:rFonts w:eastAsiaTheme="minorHAnsi" w:cstheme="minorBidi"/>
          <w:szCs w:val="22"/>
          <w:lang w:bidi="ar-SA"/>
        </w:rPr>
        <w:t xml:space="preserve">currently </w:t>
      </w:r>
      <w:r w:rsidR="00113521" w:rsidRPr="00113521">
        <w:rPr>
          <w:rFonts w:eastAsiaTheme="minorHAnsi" w:cstheme="minorBidi"/>
          <w:szCs w:val="22"/>
          <w:lang w:bidi="ar-SA"/>
        </w:rPr>
        <w:t>listed</w:t>
      </w:r>
      <w:r w:rsidRPr="00B05D82">
        <w:rPr>
          <w:rFonts w:eastAsiaTheme="minorHAnsi" w:cstheme="minorBidi"/>
          <w:szCs w:val="22"/>
          <w:lang w:bidi="ar-SA"/>
        </w:rPr>
        <w:t>.</w:t>
      </w:r>
    </w:p>
    <w:p w14:paraId="16794676" w14:textId="2F801913" w:rsidR="00B05D82" w:rsidRPr="00B05D82" w:rsidRDefault="00B05D82" w:rsidP="00B05D82">
      <w:pPr>
        <w:pStyle w:val="Heading3"/>
      </w:pPr>
      <w:bookmarkStart w:id="9" w:name="_Toc464224616"/>
      <w:r>
        <w:t>2.</w:t>
      </w:r>
      <w:r w:rsidRPr="00B05D82">
        <w:t>1.1</w:t>
      </w:r>
      <w:r w:rsidRPr="00B05D82">
        <w:tab/>
        <w:t>Identity</w:t>
      </w:r>
      <w:bookmarkEnd w:id="9"/>
    </w:p>
    <w:p w14:paraId="4590E6D2" w14:textId="20E97473" w:rsidR="00B05D82" w:rsidRPr="00B05D82" w:rsidRDefault="00B05D82" w:rsidP="00B05D82">
      <w:pPr>
        <w:widowControl/>
        <w:rPr>
          <w:rFonts w:eastAsiaTheme="minorHAnsi" w:cstheme="minorBidi"/>
          <w:szCs w:val="22"/>
          <w:lang w:bidi="ar-SA"/>
        </w:rPr>
      </w:pPr>
      <w:r w:rsidRPr="00B05D82">
        <w:rPr>
          <w:rFonts w:eastAsiaTheme="minorHAnsi" w:cstheme="minorBidi"/>
          <w:szCs w:val="22"/>
          <w:lang w:bidi="ar-SA"/>
        </w:rPr>
        <w:t xml:space="preserve">There </w:t>
      </w:r>
      <w:r w:rsidR="00D06A78" w:rsidRPr="00B05D82">
        <w:rPr>
          <w:rFonts w:eastAsiaTheme="minorHAnsi" w:cstheme="minorBidi"/>
          <w:szCs w:val="22"/>
          <w:lang w:bidi="ar-SA"/>
        </w:rPr>
        <w:t>ha</w:t>
      </w:r>
      <w:r w:rsidR="00D06A78">
        <w:rPr>
          <w:rFonts w:eastAsiaTheme="minorHAnsi" w:cstheme="minorBidi"/>
          <w:szCs w:val="22"/>
          <w:lang w:bidi="ar-SA"/>
        </w:rPr>
        <w:t>s</w:t>
      </w:r>
      <w:r w:rsidR="00D06A78" w:rsidRPr="00B05D82">
        <w:rPr>
          <w:rFonts w:eastAsiaTheme="minorHAnsi" w:cstheme="minorBidi"/>
          <w:szCs w:val="22"/>
          <w:lang w:bidi="ar-SA"/>
        </w:rPr>
        <w:t xml:space="preserve"> </w:t>
      </w:r>
      <w:r w:rsidRPr="00B05D82">
        <w:rPr>
          <w:rFonts w:eastAsiaTheme="minorHAnsi" w:cstheme="minorBidi"/>
          <w:szCs w:val="22"/>
          <w:lang w:bidi="ar-SA"/>
        </w:rPr>
        <w:t>been a large increase in the number of individual</w:t>
      </w:r>
      <w:r w:rsidR="00ED60D9">
        <w:rPr>
          <w:rFonts w:eastAsiaTheme="minorHAnsi" w:cstheme="minorBidi"/>
          <w:szCs w:val="22"/>
          <w:lang w:bidi="ar-SA"/>
        </w:rPr>
        <w:t>, minor</w:t>
      </w:r>
      <w:r w:rsidRPr="00B05D82">
        <w:rPr>
          <w:rFonts w:eastAsiaTheme="minorHAnsi" w:cstheme="minorBidi"/>
          <w:szCs w:val="22"/>
          <w:lang w:bidi="ar-SA"/>
        </w:rPr>
        <w:t xml:space="preserve"> steviol glycosides that have been extracted, isolated and identified from the </w:t>
      </w:r>
      <w:r w:rsidR="005B7DE9" w:rsidRPr="005B7DE9">
        <w:rPr>
          <w:rFonts w:eastAsiaTheme="minorHAnsi" w:cstheme="minorBidi"/>
          <w:szCs w:val="22"/>
          <w:lang w:bidi="ar-SA"/>
        </w:rPr>
        <w:t>s</w:t>
      </w:r>
      <w:r w:rsidRPr="005B7DE9">
        <w:rPr>
          <w:rFonts w:eastAsiaTheme="minorHAnsi" w:cstheme="minorBidi"/>
          <w:szCs w:val="22"/>
          <w:lang w:bidi="ar-SA"/>
        </w:rPr>
        <w:t>tevia</w:t>
      </w:r>
      <w:r w:rsidRPr="00B05D82">
        <w:rPr>
          <w:rFonts w:eastAsiaTheme="minorHAnsi" w:cstheme="minorBidi"/>
          <w:i/>
          <w:szCs w:val="22"/>
          <w:lang w:bidi="ar-SA"/>
        </w:rPr>
        <w:t xml:space="preserve"> </w:t>
      </w:r>
      <w:r w:rsidRPr="00B05D82">
        <w:rPr>
          <w:rFonts w:eastAsiaTheme="minorHAnsi" w:cstheme="minorBidi"/>
          <w:szCs w:val="22"/>
          <w:lang w:bidi="ar-SA"/>
        </w:rPr>
        <w:t>leaf which</w:t>
      </w:r>
      <w:r w:rsidR="005D500D">
        <w:rPr>
          <w:rFonts w:eastAsiaTheme="minorHAnsi" w:cstheme="minorBidi"/>
          <w:szCs w:val="22"/>
          <w:lang w:bidi="ar-SA"/>
        </w:rPr>
        <w:t xml:space="preserve"> the Applicant states</w:t>
      </w:r>
      <w:r w:rsidRPr="00B05D82">
        <w:rPr>
          <w:rFonts w:eastAsiaTheme="minorHAnsi" w:cstheme="minorBidi"/>
          <w:szCs w:val="22"/>
          <w:lang w:bidi="ar-SA"/>
        </w:rPr>
        <w:t xml:space="preserve"> is now </w:t>
      </w:r>
      <w:r w:rsidR="005D500D">
        <w:rPr>
          <w:rFonts w:eastAsiaTheme="minorHAnsi" w:cstheme="minorBidi"/>
          <w:szCs w:val="22"/>
          <w:lang w:bidi="ar-SA"/>
        </w:rPr>
        <w:t xml:space="preserve">about </w:t>
      </w:r>
      <w:r w:rsidRPr="00B05D82">
        <w:rPr>
          <w:rFonts w:eastAsiaTheme="minorHAnsi" w:cstheme="minorBidi"/>
          <w:szCs w:val="22"/>
          <w:lang w:bidi="ar-SA"/>
        </w:rPr>
        <w:t xml:space="preserve">40, and is expected to grow further in time. More detail </w:t>
      </w:r>
      <w:r w:rsidR="006C70A4">
        <w:rPr>
          <w:rFonts w:eastAsiaTheme="minorHAnsi" w:cstheme="minorBidi"/>
          <w:szCs w:val="22"/>
          <w:lang w:bidi="ar-SA"/>
        </w:rPr>
        <w:t>is</w:t>
      </w:r>
      <w:r w:rsidRPr="00B05D82">
        <w:rPr>
          <w:rFonts w:eastAsiaTheme="minorHAnsi" w:cstheme="minorBidi"/>
          <w:szCs w:val="22"/>
          <w:lang w:bidi="ar-SA"/>
        </w:rPr>
        <w:t xml:space="preserve"> provided in the Application</w:t>
      </w:r>
      <w:r w:rsidR="006C70A4">
        <w:rPr>
          <w:rFonts w:eastAsiaTheme="minorHAnsi" w:cstheme="minorBidi"/>
          <w:szCs w:val="22"/>
          <w:lang w:bidi="ar-SA"/>
        </w:rPr>
        <w:t xml:space="preserve">, </w:t>
      </w:r>
      <w:r w:rsidRPr="00B05D82">
        <w:rPr>
          <w:rFonts w:eastAsiaTheme="minorHAnsi" w:cstheme="minorBidi"/>
          <w:szCs w:val="22"/>
          <w:lang w:bidi="ar-SA"/>
        </w:rPr>
        <w:t>in the steviol glycoside literature, and summarised in section 2</w:t>
      </w:r>
      <w:r w:rsidR="005D500D">
        <w:rPr>
          <w:rFonts w:eastAsiaTheme="minorHAnsi" w:cstheme="minorBidi"/>
          <w:szCs w:val="22"/>
          <w:lang w:bidi="ar-SA"/>
        </w:rPr>
        <w:t>.2</w:t>
      </w:r>
      <w:r w:rsidRPr="00B05D82">
        <w:rPr>
          <w:rFonts w:eastAsiaTheme="minorHAnsi" w:cstheme="minorBidi"/>
          <w:szCs w:val="22"/>
          <w:lang w:bidi="ar-SA"/>
        </w:rPr>
        <w:t xml:space="preserve"> (chemical properties) below.</w:t>
      </w:r>
    </w:p>
    <w:p w14:paraId="62F3EAD7" w14:textId="77777777" w:rsidR="00B05D82" w:rsidRPr="00B05D82" w:rsidRDefault="00B05D82" w:rsidP="00B05D82">
      <w:pPr>
        <w:widowControl/>
        <w:rPr>
          <w:rFonts w:eastAsiaTheme="minorHAnsi" w:cstheme="minorBidi"/>
          <w:szCs w:val="22"/>
          <w:lang w:bidi="ar-SA"/>
        </w:rPr>
      </w:pPr>
    </w:p>
    <w:p w14:paraId="6FEFA98C" w14:textId="77777777" w:rsidR="00F610C3" w:rsidRDefault="00ED60D9" w:rsidP="00B05D82">
      <w:pPr>
        <w:widowControl/>
        <w:rPr>
          <w:rFonts w:eastAsiaTheme="minorHAnsi" w:cstheme="minorBidi"/>
          <w:szCs w:val="22"/>
          <w:lang w:bidi="ar-SA"/>
        </w:rPr>
      </w:pPr>
      <w:r>
        <w:rPr>
          <w:rFonts w:eastAsiaTheme="minorHAnsi" w:cstheme="minorBidi"/>
          <w:szCs w:val="22"/>
          <w:lang w:bidi="ar-SA"/>
        </w:rPr>
        <w:t>All</w:t>
      </w:r>
      <w:r w:rsidR="00B05D82" w:rsidRPr="00B05D82">
        <w:rPr>
          <w:rFonts w:eastAsiaTheme="minorHAnsi" w:cstheme="minorBidi"/>
          <w:szCs w:val="22"/>
          <w:lang w:bidi="ar-SA"/>
        </w:rPr>
        <w:t xml:space="preserve"> steviol glycosides share the same stevia backbone structure but have different sugar moieties attached, as conjugated glycosides. These various sugar moieties include glucose, rhamnose, xylose, fructose and deoxyglucose, which can be attached in various combinations</w:t>
      </w:r>
      <w:r w:rsidR="00F16733">
        <w:rPr>
          <w:rFonts w:eastAsiaTheme="minorHAnsi" w:cstheme="minorBidi"/>
          <w:szCs w:val="22"/>
          <w:lang w:bidi="ar-SA"/>
        </w:rPr>
        <w:t>, quantity</w:t>
      </w:r>
      <w:r w:rsidR="00B05D82" w:rsidRPr="00B05D82">
        <w:rPr>
          <w:rFonts w:eastAsiaTheme="minorHAnsi" w:cstheme="minorBidi"/>
          <w:szCs w:val="22"/>
          <w:lang w:bidi="ar-SA"/>
        </w:rPr>
        <w:t xml:space="preserve"> and orientation. </w:t>
      </w:r>
      <w:r w:rsidR="00F610C3">
        <w:rPr>
          <w:rFonts w:eastAsiaTheme="minorHAnsi" w:cstheme="minorBidi"/>
          <w:szCs w:val="22"/>
          <w:lang w:bidi="ar-SA"/>
        </w:rPr>
        <w:br w:type="page"/>
      </w:r>
    </w:p>
    <w:p w14:paraId="4285312B" w14:textId="79B6ABF4" w:rsidR="00B05D82" w:rsidRDefault="00B05D82" w:rsidP="00B05D82">
      <w:pPr>
        <w:widowControl/>
        <w:rPr>
          <w:rFonts w:eastAsiaTheme="minorHAnsi" w:cstheme="minorBidi"/>
          <w:szCs w:val="22"/>
          <w:lang w:bidi="ar-SA"/>
        </w:rPr>
      </w:pPr>
      <w:r w:rsidRPr="00B05D82">
        <w:rPr>
          <w:rFonts w:eastAsiaTheme="minorHAnsi" w:cstheme="minorBidi"/>
          <w:szCs w:val="22"/>
          <w:lang w:bidi="ar-SA"/>
        </w:rPr>
        <w:lastRenderedPageBreak/>
        <w:t>The Applicant differentiates the various steviol glycosides into five groups identified by the various sugar moieties attached to the steviol backbone.</w:t>
      </w:r>
    </w:p>
    <w:p w14:paraId="323E5AB5" w14:textId="77777777" w:rsidR="00830E24" w:rsidRDefault="00830E24" w:rsidP="00B05D82">
      <w:pPr>
        <w:widowControl/>
        <w:rPr>
          <w:rFonts w:eastAsiaTheme="minorHAnsi" w:cstheme="minorBidi"/>
          <w:szCs w:val="22"/>
          <w:lang w:bidi="ar-SA"/>
        </w:rPr>
      </w:pPr>
    </w:p>
    <w:p w14:paraId="31B812CF" w14:textId="2BA0E857" w:rsidR="00136F95" w:rsidRPr="00136F95" w:rsidRDefault="00136F95" w:rsidP="00136F95">
      <w:pPr>
        <w:widowControl/>
        <w:rPr>
          <w:rFonts w:eastAsiaTheme="minorHAnsi" w:cstheme="minorBidi"/>
          <w:szCs w:val="22"/>
          <w:lang w:bidi="ar-SA"/>
        </w:rPr>
      </w:pPr>
      <w:r w:rsidRPr="00136F95">
        <w:rPr>
          <w:rFonts w:eastAsiaTheme="minorHAnsi" w:cstheme="minorBidi"/>
          <w:szCs w:val="22"/>
          <w:lang w:bidi="ar-SA"/>
        </w:rPr>
        <w:t xml:space="preserve">Since the majority of constituents (&gt;95%) in the Applicant’s steviol glycoside mixtures are in fact steviol glycosides, the purity specification for steviol glycoside </w:t>
      </w:r>
      <w:r w:rsidR="00830E24">
        <w:rPr>
          <w:rFonts w:eastAsiaTheme="minorHAnsi" w:cstheme="minorBidi"/>
          <w:szCs w:val="22"/>
          <w:lang w:bidi="ar-SA"/>
        </w:rPr>
        <w:t>preparations</w:t>
      </w:r>
      <w:r w:rsidR="006C70A4" w:rsidRPr="00136F95">
        <w:rPr>
          <w:rFonts w:eastAsiaTheme="minorHAnsi" w:cstheme="minorBidi"/>
          <w:szCs w:val="22"/>
          <w:lang w:bidi="ar-SA"/>
        </w:rPr>
        <w:t xml:space="preserve"> </w:t>
      </w:r>
      <w:r w:rsidRPr="00136F95">
        <w:rPr>
          <w:rFonts w:eastAsiaTheme="minorHAnsi" w:cstheme="minorBidi"/>
          <w:szCs w:val="22"/>
          <w:lang w:bidi="ar-SA"/>
        </w:rPr>
        <w:t xml:space="preserve">(not less than 95% total steviol glycosides) is consistent with the purity specifications and thus may include some or all of the 10 currently permitted steviol glycosides along with other steviol glycosides present in the stevia leaf. The Applicant </w:t>
      </w:r>
      <w:r w:rsidRPr="00136F95">
        <w:rPr>
          <w:rFonts w:eastAsiaTheme="minorHAnsi" w:cstheme="minorBidi"/>
          <w:szCs w:val="22"/>
          <w:lang w:val="en-NZ" w:bidi="ar-SA"/>
        </w:rPr>
        <w:t>demonstrated that steviol glycoside mixtures comply with the existing specifications of impurities concurrent with J</w:t>
      </w:r>
      <w:r w:rsidR="00E61C0C">
        <w:rPr>
          <w:rFonts w:eastAsiaTheme="minorHAnsi" w:cstheme="minorBidi"/>
          <w:szCs w:val="22"/>
          <w:lang w:val="en-NZ" w:bidi="ar-SA"/>
        </w:rPr>
        <w:t>oint FAO/WHO Expert Committee on Food Additives (JECFA)</w:t>
      </w:r>
      <w:r w:rsidRPr="00136F95">
        <w:rPr>
          <w:rFonts w:eastAsiaTheme="minorHAnsi" w:cstheme="minorBidi"/>
          <w:szCs w:val="22"/>
          <w:lang w:val="en-NZ" w:bidi="ar-SA"/>
        </w:rPr>
        <w:t>, Food Chemicals Codex and European Commission specifications for steviol glycosides (JECFA, 2010; Food Chemicals Codex, 2016b; European Commission, 2012).</w:t>
      </w:r>
    </w:p>
    <w:p w14:paraId="0ABC0A27" w14:textId="1DD84201" w:rsidR="00B05D82" w:rsidRPr="00B05D82" w:rsidRDefault="00B05D82" w:rsidP="00B05D82">
      <w:pPr>
        <w:pStyle w:val="Heading3"/>
      </w:pPr>
      <w:bookmarkStart w:id="10" w:name="_Toc464224617"/>
      <w:r>
        <w:t>2.1</w:t>
      </w:r>
      <w:r w:rsidRPr="00B05D82">
        <w:t>.2</w:t>
      </w:r>
      <w:r w:rsidRPr="00B05D82">
        <w:tab/>
        <w:t>Technological purpose</w:t>
      </w:r>
      <w:bookmarkEnd w:id="10"/>
    </w:p>
    <w:p w14:paraId="6ADE313D" w14:textId="08D55405" w:rsidR="00B05D82" w:rsidRPr="00B05D82" w:rsidRDefault="00F16733" w:rsidP="00B05D82">
      <w:pPr>
        <w:widowControl/>
        <w:tabs>
          <w:tab w:val="left" w:pos="1134"/>
        </w:tabs>
        <w:rPr>
          <w:rFonts w:eastAsiaTheme="minorHAnsi" w:cstheme="minorBidi"/>
          <w:szCs w:val="22"/>
          <w:lang w:bidi="ar-SA"/>
        </w:rPr>
      </w:pPr>
      <w:r>
        <w:rPr>
          <w:rFonts w:eastAsiaTheme="minorHAnsi" w:cstheme="minorBidi"/>
          <w:szCs w:val="22"/>
          <w:lang w:bidi="ar-SA"/>
        </w:rPr>
        <w:t>S</w:t>
      </w:r>
      <w:r w:rsidR="00B05D82" w:rsidRPr="00B05D82">
        <w:rPr>
          <w:rFonts w:eastAsiaTheme="minorHAnsi" w:cstheme="minorBidi"/>
          <w:szCs w:val="22"/>
          <w:lang w:bidi="ar-SA"/>
        </w:rPr>
        <w:t xml:space="preserve">teviol glycosides </w:t>
      </w:r>
      <w:r>
        <w:rPr>
          <w:rFonts w:eastAsiaTheme="minorHAnsi" w:cstheme="minorBidi"/>
          <w:szCs w:val="22"/>
          <w:lang w:bidi="ar-SA"/>
        </w:rPr>
        <w:t xml:space="preserve">are permitted </w:t>
      </w:r>
      <w:r w:rsidR="00ED60D9">
        <w:rPr>
          <w:rFonts w:eastAsiaTheme="minorHAnsi" w:cstheme="minorBidi"/>
          <w:szCs w:val="22"/>
          <w:lang w:bidi="ar-SA"/>
        </w:rPr>
        <w:t>in</w:t>
      </w:r>
      <w:r>
        <w:rPr>
          <w:rFonts w:eastAsiaTheme="minorHAnsi" w:cstheme="minorBidi"/>
          <w:szCs w:val="22"/>
          <w:lang w:bidi="ar-SA"/>
        </w:rPr>
        <w:t xml:space="preserve"> the Code</w:t>
      </w:r>
      <w:r w:rsidRPr="00B05D82">
        <w:rPr>
          <w:rFonts w:eastAsiaTheme="minorHAnsi" w:cstheme="minorBidi"/>
          <w:szCs w:val="22"/>
          <w:lang w:bidi="ar-SA"/>
        </w:rPr>
        <w:t xml:space="preserve"> </w:t>
      </w:r>
      <w:r w:rsidR="00B05D82" w:rsidRPr="00B05D82">
        <w:rPr>
          <w:rFonts w:eastAsiaTheme="minorHAnsi" w:cstheme="minorBidi"/>
          <w:szCs w:val="22"/>
          <w:lang w:bidi="ar-SA"/>
        </w:rPr>
        <w:t>as a food additive</w:t>
      </w:r>
      <w:r w:rsidR="002F492D">
        <w:rPr>
          <w:rFonts w:eastAsiaTheme="minorHAnsi" w:cstheme="minorBidi"/>
          <w:szCs w:val="22"/>
          <w:lang w:bidi="ar-SA"/>
        </w:rPr>
        <w:t xml:space="preserve"> with the technological purpose of an</w:t>
      </w:r>
      <w:r w:rsidR="00B05D82" w:rsidRPr="00B05D82">
        <w:rPr>
          <w:rFonts w:eastAsiaTheme="minorHAnsi" w:cstheme="minorBidi"/>
          <w:szCs w:val="22"/>
          <w:lang w:bidi="ar-SA"/>
        </w:rPr>
        <w:t xml:space="preserve"> intense sweetener. The evaluation of the technological purpose </w:t>
      </w:r>
      <w:r w:rsidR="002F492D">
        <w:rPr>
          <w:rFonts w:eastAsiaTheme="minorHAnsi" w:cstheme="minorBidi"/>
          <w:szCs w:val="22"/>
          <w:lang w:bidi="ar-SA"/>
        </w:rPr>
        <w:t xml:space="preserve">of </w:t>
      </w:r>
      <w:r w:rsidR="00B05D82" w:rsidRPr="00B05D82">
        <w:rPr>
          <w:rFonts w:eastAsiaTheme="minorHAnsi" w:cstheme="minorBidi"/>
          <w:szCs w:val="22"/>
          <w:lang w:bidi="ar-SA"/>
        </w:rPr>
        <w:t xml:space="preserve">steviol glycosides has been assessed before </w:t>
      </w:r>
      <w:r w:rsidR="002F492D">
        <w:rPr>
          <w:rFonts w:eastAsiaTheme="minorHAnsi" w:cstheme="minorBidi"/>
          <w:szCs w:val="22"/>
          <w:lang w:bidi="ar-SA"/>
        </w:rPr>
        <w:t xml:space="preserve">by FSANZ </w:t>
      </w:r>
      <w:r w:rsidR="00B05D82" w:rsidRPr="00B05D82">
        <w:rPr>
          <w:rFonts w:eastAsiaTheme="minorHAnsi" w:cstheme="minorBidi"/>
          <w:szCs w:val="22"/>
          <w:lang w:bidi="ar-SA"/>
        </w:rPr>
        <w:t>in the assessment reports for Applications A540 and A1037</w:t>
      </w:r>
      <w:r w:rsidR="002F492D">
        <w:rPr>
          <w:rFonts w:eastAsiaTheme="minorHAnsi" w:cstheme="minorBidi"/>
          <w:szCs w:val="22"/>
          <w:lang w:bidi="ar-SA"/>
        </w:rPr>
        <w:t xml:space="preserve"> and concluded to be appropriate</w:t>
      </w:r>
      <w:r w:rsidR="00B05D82" w:rsidRPr="00B05D82">
        <w:rPr>
          <w:rFonts w:eastAsiaTheme="minorHAnsi" w:cstheme="minorBidi"/>
          <w:szCs w:val="22"/>
          <w:lang w:bidi="ar-SA"/>
        </w:rPr>
        <w:t>.</w:t>
      </w:r>
    </w:p>
    <w:p w14:paraId="6913DE67" w14:textId="0C68D87D" w:rsidR="00B05D82" w:rsidRPr="00B05D82" w:rsidRDefault="00B05D82" w:rsidP="00B05D82">
      <w:pPr>
        <w:pStyle w:val="Heading3"/>
      </w:pPr>
      <w:bookmarkStart w:id="11" w:name="_Toc464224618"/>
      <w:r>
        <w:t>2.</w:t>
      </w:r>
      <w:r w:rsidRPr="00B05D82">
        <w:t>1.3</w:t>
      </w:r>
      <w:r w:rsidRPr="00B05D82">
        <w:tab/>
        <w:t>Technological justification</w:t>
      </w:r>
      <w:bookmarkEnd w:id="11"/>
    </w:p>
    <w:p w14:paraId="234BFC7D" w14:textId="622DA378" w:rsidR="00655DAA" w:rsidRPr="00655DAA" w:rsidRDefault="002F492D" w:rsidP="00E426A6">
      <w:pPr>
        <w:widowControl/>
        <w:tabs>
          <w:tab w:val="left" w:pos="993"/>
        </w:tabs>
      </w:pPr>
      <w:r w:rsidRPr="00B05D82">
        <w:rPr>
          <w:rFonts w:eastAsiaTheme="minorHAnsi" w:cstheme="minorBidi"/>
          <w:szCs w:val="22"/>
          <w:lang w:bidi="ar-SA"/>
        </w:rPr>
        <w:t xml:space="preserve">The Applicant’s justification for the Application is </w:t>
      </w:r>
      <w:r w:rsidR="00F16733">
        <w:rPr>
          <w:rFonts w:eastAsiaTheme="minorHAnsi" w:cstheme="minorBidi"/>
          <w:szCs w:val="22"/>
          <w:lang w:bidi="ar-SA"/>
        </w:rPr>
        <w:t xml:space="preserve">that </w:t>
      </w:r>
      <w:r w:rsidRPr="00B05D82">
        <w:rPr>
          <w:rFonts w:eastAsiaTheme="minorHAnsi" w:cstheme="minorBidi"/>
          <w:szCs w:val="22"/>
          <w:lang w:bidi="ar-SA"/>
        </w:rPr>
        <w:t>other minor, currently not permitted steviol glycosides</w:t>
      </w:r>
      <w:r w:rsidR="00F16733">
        <w:rPr>
          <w:rFonts w:eastAsiaTheme="minorHAnsi" w:cstheme="minorBidi"/>
          <w:szCs w:val="22"/>
          <w:lang w:bidi="ar-SA"/>
        </w:rPr>
        <w:t xml:space="preserve"> and glycoside mixtures</w:t>
      </w:r>
      <w:r w:rsidRPr="00B05D82">
        <w:rPr>
          <w:rFonts w:eastAsiaTheme="minorHAnsi" w:cstheme="minorBidi"/>
          <w:szCs w:val="22"/>
          <w:lang w:bidi="ar-SA"/>
        </w:rPr>
        <w:t xml:space="preserve">, added to the already permitted </w:t>
      </w:r>
      <w:r w:rsidR="002506E0">
        <w:rPr>
          <w:rFonts w:eastAsiaTheme="minorHAnsi" w:cstheme="minorBidi"/>
          <w:szCs w:val="22"/>
          <w:lang w:bidi="ar-SA"/>
        </w:rPr>
        <w:t xml:space="preserve">major </w:t>
      </w:r>
      <w:r w:rsidRPr="00B05D82">
        <w:rPr>
          <w:rFonts w:eastAsiaTheme="minorHAnsi" w:cstheme="minorBidi"/>
          <w:szCs w:val="22"/>
          <w:lang w:bidi="ar-SA"/>
        </w:rPr>
        <w:t xml:space="preserve">steviol glycosides provide improvements in the taste and flavour characteristics to </w:t>
      </w:r>
      <w:r w:rsidR="00F16733">
        <w:rPr>
          <w:rFonts w:eastAsiaTheme="minorHAnsi" w:cstheme="minorBidi"/>
          <w:szCs w:val="22"/>
          <w:lang w:bidi="ar-SA"/>
        </w:rPr>
        <w:t xml:space="preserve">various </w:t>
      </w:r>
      <w:r w:rsidRPr="00B05D82">
        <w:rPr>
          <w:rFonts w:eastAsiaTheme="minorHAnsi" w:cstheme="minorBidi"/>
          <w:szCs w:val="22"/>
          <w:lang w:bidi="ar-SA"/>
        </w:rPr>
        <w:t>food</w:t>
      </w:r>
      <w:r w:rsidR="00F16733">
        <w:rPr>
          <w:rFonts w:eastAsiaTheme="minorHAnsi" w:cstheme="minorBidi"/>
          <w:szCs w:val="22"/>
          <w:lang w:bidi="ar-SA"/>
        </w:rPr>
        <w:t>s</w:t>
      </w:r>
      <w:r w:rsidRPr="00B05D82">
        <w:rPr>
          <w:rFonts w:eastAsiaTheme="minorHAnsi" w:cstheme="minorBidi"/>
          <w:szCs w:val="22"/>
          <w:lang w:bidi="ar-SA"/>
        </w:rPr>
        <w:t xml:space="preserve">. No other changes to the permissions for steviol glycosides are sought in the Code, </w:t>
      </w:r>
      <w:r w:rsidR="00DC6C91">
        <w:rPr>
          <w:rFonts w:eastAsiaTheme="minorHAnsi" w:cstheme="minorBidi"/>
          <w:szCs w:val="22"/>
          <w:lang w:bidi="ar-SA"/>
        </w:rPr>
        <w:t>that is</w:t>
      </w:r>
      <w:r w:rsidRPr="00B05D82">
        <w:rPr>
          <w:rFonts w:eastAsiaTheme="minorHAnsi" w:cstheme="minorBidi"/>
          <w:szCs w:val="22"/>
          <w:lang w:bidi="ar-SA"/>
        </w:rPr>
        <w:t xml:space="preserve"> no increase in maximum permitted levels or expansion to other food categories.</w:t>
      </w:r>
    </w:p>
    <w:p w14:paraId="658CDE25" w14:textId="567D34B6" w:rsidR="002F492D" w:rsidRDefault="008F037D" w:rsidP="00967E29">
      <w:pPr>
        <w:pStyle w:val="Heading3"/>
      </w:pPr>
      <w:bookmarkStart w:id="12" w:name="_Toc464224619"/>
      <w:r>
        <w:t>2.1.</w:t>
      </w:r>
      <w:r w:rsidR="00563E1D">
        <w:t>4</w:t>
      </w:r>
      <w:r w:rsidR="00655DAA">
        <w:tab/>
      </w:r>
      <w:r w:rsidR="002F492D">
        <w:t>Assessment of claimed benefits</w:t>
      </w:r>
      <w:bookmarkEnd w:id="12"/>
    </w:p>
    <w:p w14:paraId="15804BA8" w14:textId="6FE92BDF" w:rsidR="002F492D" w:rsidRDefault="00C848C1" w:rsidP="00F610C3">
      <w:pPr>
        <w:widowControl/>
        <w:ind w:right="-286"/>
        <w:rPr>
          <w:rFonts w:eastAsiaTheme="minorHAnsi" w:cstheme="minorBidi"/>
          <w:szCs w:val="22"/>
          <w:lang w:bidi="ar-SA"/>
        </w:rPr>
      </w:pPr>
      <w:r>
        <w:rPr>
          <w:rFonts w:eastAsiaTheme="minorHAnsi" w:cstheme="minorBidi"/>
          <w:szCs w:val="22"/>
          <w:lang w:bidi="ar-SA"/>
        </w:rPr>
        <w:t xml:space="preserve">The Application contained studies </w:t>
      </w:r>
      <w:r w:rsidR="006C70A4">
        <w:rPr>
          <w:rFonts w:eastAsiaTheme="minorHAnsi" w:cstheme="minorBidi"/>
          <w:szCs w:val="22"/>
          <w:lang w:bidi="ar-SA"/>
        </w:rPr>
        <w:t xml:space="preserve">evaluating </w:t>
      </w:r>
      <w:r>
        <w:rPr>
          <w:rFonts w:eastAsiaTheme="minorHAnsi" w:cstheme="minorBidi"/>
          <w:szCs w:val="22"/>
          <w:lang w:bidi="ar-SA"/>
        </w:rPr>
        <w:t>the impact of the minor steviol glycosides compared to the currently permitted steviol glycosides on the overall taste profile and acceptance when added to three representative food and beverage products. These products were a chocolate flavoured milk beverage, flavoured peanuts and sweetened acidified water. For the first two products the minor steviol glycosides were added in addition to the major steviol glycosides, while for the acidified water beverages they were compared directly to the major steviol glycosides and both compared to sucrose sweetened products as the control.</w:t>
      </w:r>
    </w:p>
    <w:p w14:paraId="7B5D4FDD" w14:textId="77777777" w:rsidR="00C848C1" w:rsidRDefault="00C848C1" w:rsidP="00B05D82">
      <w:pPr>
        <w:widowControl/>
        <w:rPr>
          <w:rFonts w:eastAsiaTheme="minorHAnsi" w:cstheme="minorBidi"/>
          <w:szCs w:val="22"/>
          <w:lang w:bidi="ar-SA"/>
        </w:rPr>
      </w:pPr>
    </w:p>
    <w:p w14:paraId="52066528" w14:textId="5A77C396" w:rsidR="00C848C1" w:rsidRDefault="007061C5" w:rsidP="00B05D82">
      <w:pPr>
        <w:widowControl/>
        <w:rPr>
          <w:rFonts w:eastAsiaTheme="minorHAnsi" w:cstheme="minorBidi"/>
          <w:szCs w:val="22"/>
          <w:lang w:bidi="ar-SA"/>
        </w:rPr>
      </w:pPr>
      <w:r>
        <w:rPr>
          <w:rFonts w:eastAsiaTheme="minorHAnsi" w:cstheme="minorBidi"/>
          <w:szCs w:val="22"/>
          <w:lang w:bidi="ar-SA"/>
        </w:rPr>
        <w:t xml:space="preserve">The </w:t>
      </w:r>
      <w:r w:rsidR="00655DAA">
        <w:rPr>
          <w:rFonts w:eastAsiaTheme="minorHAnsi" w:cstheme="minorBidi"/>
          <w:szCs w:val="22"/>
          <w:lang w:bidi="ar-SA"/>
        </w:rPr>
        <w:t xml:space="preserve">findings </w:t>
      </w:r>
      <w:r>
        <w:rPr>
          <w:rFonts w:eastAsiaTheme="minorHAnsi" w:cstheme="minorBidi"/>
          <w:szCs w:val="22"/>
          <w:lang w:bidi="ar-SA"/>
        </w:rPr>
        <w:t>were:</w:t>
      </w:r>
    </w:p>
    <w:p w14:paraId="159FFFEC" w14:textId="77777777" w:rsidR="007061C5" w:rsidRDefault="007061C5" w:rsidP="00B05D82">
      <w:pPr>
        <w:widowControl/>
        <w:rPr>
          <w:rFonts w:eastAsiaTheme="minorHAnsi" w:cstheme="minorBidi"/>
          <w:szCs w:val="22"/>
          <w:lang w:bidi="ar-SA"/>
        </w:rPr>
      </w:pPr>
    </w:p>
    <w:p w14:paraId="2DEEF052" w14:textId="466B6329" w:rsidR="007061C5" w:rsidRDefault="007061C5" w:rsidP="00B05D82">
      <w:pPr>
        <w:widowControl/>
        <w:rPr>
          <w:rFonts w:eastAsiaTheme="minorHAnsi" w:cstheme="minorBidi"/>
          <w:szCs w:val="22"/>
          <w:lang w:bidi="ar-SA"/>
        </w:rPr>
      </w:pPr>
      <w:r>
        <w:rPr>
          <w:rFonts w:eastAsiaTheme="minorHAnsi" w:cstheme="minorBidi"/>
          <w:szCs w:val="22"/>
          <w:lang w:bidi="ar-SA"/>
        </w:rPr>
        <w:t xml:space="preserve">(a) </w:t>
      </w:r>
      <w:r>
        <w:rPr>
          <w:rFonts w:eastAsiaTheme="minorHAnsi" w:cstheme="minorBidi"/>
          <w:szCs w:val="22"/>
          <w:lang w:bidi="ar-SA"/>
        </w:rPr>
        <w:tab/>
      </w:r>
      <w:r w:rsidRPr="007061C5">
        <w:rPr>
          <w:rFonts w:eastAsiaTheme="minorHAnsi" w:cstheme="minorBidi"/>
          <w:b/>
          <w:szCs w:val="22"/>
          <w:lang w:bidi="ar-SA"/>
        </w:rPr>
        <w:t>chocolate flavoured milk</w:t>
      </w:r>
    </w:p>
    <w:p w14:paraId="0C69804B" w14:textId="570B7B31" w:rsidR="007061C5" w:rsidRDefault="007061C5" w:rsidP="00B05D82">
      <w:pPr>
        <w:widowControl/>
        <w:rPr>
          <w:rFonts w:eastAsiaTheme="minorHAnsi" w:cstheme="minorBidi"/>
          <w:szCs w:val="22"/>
          <w:lang w:bidi="ar-SA"/>
        </w:rPr>
      </w:pPr>
      <w:r>
        <w:rPr>
          <w:rFonts w:eastAsiaTheme="minorHAnsi" w:cstheme="minorBidi"/>
          <w:szCs w:val="22"/>
          <w:lang w:bidi="ar-SA"/>
        </w:rPr>
        <w:tab/>
        <w:t>Significantly improved chocolate flavour</w:t>
      </w:r>
    </w:p>
    <w:p w14:paraId="47A7649F" w14:textId="2C036C76" w:rsidR="007061C5" w:rsidRDefault="007061C5" w:rsidP="007061C5">
      <w:pPr>
        <w:widowControl/>
        <w:ind w:left="567"/>
        <w:rPr>
          <w:rFonts w:eastAsiaTheme="minorHAnsi" w:cstheme="minorBidi"/>
          <w:szCs w:val="22"/>
          <w:lang w:bidi="ar-SA"/>
        </w:rPr>
      </w:pPr>
      <w:r>
        <w:rPr>
          <w:rFonts w:eastAsiaTheme="minorHAnsi" w:cstheme="minorBidi"/>
          <w:szCs w:val="22"/>
          <w:lang w:bidi="ar-SA"/>
        </w:rPr>
        <w:t>Slightly improved better overall acceptance, sweetness intensity (noting that extra steviol glycosides were added), less bitter aftertaste and improved dairy note.</w:t>
      </w:r>
    </w:p>
    <w:p w14:paraId="4BABFD45" w14:textId="77777777" w:rsidR="007061C5" w:rsidRDefault="007061C5" w:rsidP="007061C5">
      <w:pPr>
        <w:widowControl/>
        <w:rPr>
          <w:rFonts w:eastAsiaTheme="minorHAnsi" w:cstheme="minorBidi"/>
          <w:szCs w:val="22"/>
          <w:lang w:bidi="ar-SA"/>
        </w:rPr>
      </w:pPr>
    </w:p>
    <w:p w14:paraId="57B2A712" w14:textId="642E592B" w:rsidR="007061C5" w:rsidRDefault="007061C5" w:rsidP="007061C5">
      <w:pPr>
        <w:widowControl/>
        <w:rPr>
          <w:rFonts w:eastAsiaTheme="minorHAnsi" w:cstheme="minorBidi"/>
          <w:b/>
          <w:szCs w:val="22"/>
          <w:lang w:bidi="ar-SA"/>
        </w:rPr>
      </w:pPr>
      <w:r>
        <w:rPr>
          <w:rFonts w:eastAsiaTheme="minorHAnsi" w:cstheme="minorBidi"/>
          <w:szCs w:val="22"/>
          <w:lang w:bidi="ar-SA"/>
        </w:rPr>
        <w:t>(b)</w:t>
      </w:r>
      <w:r>
        <w:rPr>
          <w:rFonts w:eastAsiaTheme="minorHAnsi" w:cstheme="minorBidi"/>
          <w:szCs w:val="22"/>
          <w:lang w:bidi="ar-SA"/>
        </w:rPr>
        <w:tab/>
      </w:r>
      <w:r>
        <w:rPr>
          <w:rFonts w:eastAsiaTheme="minorHAnsi" w:cstheme="minorBidi"/>
          <w:b/>
          <w:szCs w:val="22"/>
          <w:lang w:bidi="ar-SA"/>
        </w:rPr>
        <w:t>flavoured peanuts</w:t>
      </w:r>
    </w:p>
    <w:p w14:paraId="5A009A5A" w14:textId="6B8D2192" w:rsidR="007061C5" w:rsidRPr="007061C5" w:rsidRDefault="007061C5" w:rsidP="007061C5">
      <w:pPr>
        <w:widowControl/>
        <w:rPr>
          <w:rFonts w:eastAsiaTheme="minorHAnsi" w:cstheme="minorBidi"/>
          <w:szCs w:val="22"/>
          <w:lang w:bidi="ar-SA"/>
        </w:rPr>
      </w:pPr>
      <w:r>
        <w:rPr>
          <w:rFonts w:eastAsiaTheme="minorHAnsi" w:cstheme="minorBidi"/>
          <w:b/>
          <w:szCs w:val="22"/>
          <w:lang w:bidi="ar-SA"/>
        </w:rPr>
        <w:tab/>
      </w:r>
      <w:r w:rsidRPr="007061C5">
        <w:rPr>
          <w:rFonts w:eastAsiaTheme="minorHAnsi" w:cstheme="minorBidi"/>
          <w:szCs w:val="22"/>
          <w:lang w:bidi="ar-SA"/>
        </w:rPr>
        <w:t>Significantly improved overall preference</w:t>
      </w:r>
    </w:p>
    <w:p w14:paraId="27365CA6" w14:textId="2073C80A" w:rsidR="007061C5" w:rsidRDefault="007061C5" w:rsidP="007061C5">
      <w:pPr>
        <w:widowControl/>
        <w:rPr>
          <w:rFonts w:eastAsiaTheme="minorHAnsi" w:cstheme="minorBidi"/>
          <w:szCs w:val="22"/>
          <w:lang w:bidi="ar-SA"/>
        </w:rPr>
      </w:pPr>
      <w:r>
        <w:rPr>
          <w:rFonts w:eastAsiaTheme="minorHAnsi" w:cstheme="minorBidi"/>
          <w:szCs w:val="22"/>
          <w:lang w:bidi="ar-SA"/>
        </w:rPr>
        <w:tab/>
        <w:t>Significantly improved flavour characteristics</w:t>
      </w:r>
    </w:p>
    <w:p w14:paraId="0DAC5E0C" w14:textId="77777777" w:rsidR="002506E0" w:rsidRDefault="002506E0" w:rsidP="007061C5">
      <w:pPr>
        <w:widowControl/>
        <w:rPr>
          <w:rFonts w:eastAsiaTheme="minorHAnsi" w:cstheme="minorBidi"/>
          <w:szCs w:val="22"/>
          <w:lang w:bidi="ar-SA"/>
        </w:rPr>
      </w:pPr>
    </w:p>
    <w:p w14:paraId="0CD2DFBB" w14:textId="775E2C42" w:rsidR="007061C5" w:rsidRDefault="007061C5" w:rsidP="007061C5">
      <w:pPr>
        <w:widowControl/>
        <w:rPr>
          <w:rFonts w:eastAsiaTheme="minorHAnsi" w:cstheme="minorBidi"/>
          <w:b/>
          <w:szCs w:val="22"/>
          <w:lang w:bidi="ar-SA"/>
        </w:rPr>
      </w:pPr>
      <w:r>
        <w:rPr>
          <w:rFonts w:eastAsiaTheme="minorHAnsi" w:cstheme="minorBidi"/>
          <w:szCs w:val="22"/>
          <w:lang w:bidi="ar-SA"/>
        </w:rPr>
        <w:t>(c)</w:t>
      </w:r>
      <w:r>
        <w:rPr>
          <w:rFonts w:eastAsiaTheme="minorHAnsi" w:cstheme="minorBidi"/>
          <w:szCs w:val="22"/>
          <w:lang w:bidi="ar-SA"/>
        </w:rPr>
        <w:tab/>
      </w:r>
      <w:r>
        <w:rPr>
          <w:rFonts w:eastAsiaTheme="minorHAnsi" w:cstheme="minorBidi"/>
          <w:b/>
          <w:szCs w:val="22"/>
          <w:lang w:bidi="ar-SA"/>
        </w:rPr>
        <w:t>sweetened acidified water</w:t>
      </w:r>
    </w:p>
    <w:p w14:paraId="5E3376B7" w14:textId="2C6D4619" w:rsidR="007061C5" w:rsidRDefault="007061C5" w:rsidP="007061C5">
      <w:pPr>
        <w:widowControl/>
        <w:ind w:left="567" w:firstLine="3"/>
        <w:rPr>
          <w:rFonts w:eastAsiaTheme="minorHAnsi" w:cstheme="minorBidi"/>
          <w:szCs w:val="22"/>
          <w:lang w:bidi="ar-SA"/>
        </w:rPr>
      </w:pPr>
      <w:r>
        <w:rPr>
          <w:rFonts w:eastAsiaTheme="minorHAnsi" w:cstheme="minorBidi"/>
          <w:szCs w:val="22"/>
          <w:lang w:bidi="ar-SA"/>
        </w:rPr>
        <w:t>Slightly improved overall preference, being closer to the sugar control to the major steviol glycoside blend</w:t>
      </w:r>
    </w:p>
    <w:p w14:paraId="755DC9A7" w14:textId="5E8ED523" w:rsidR="00F610C3" w:rsidRDefault="007061C5" w:rsidP="00165B3A">
      <w:pPr>
        <w:widowControl/>
        <w:ind w:left="567" w:firstLine="3"/>
        <w:rPr>
          <w:rFonts w:eastAsiaTheme="minorHAnsi" w:cstheme="minorBidi"/>
          <w:szCs w:val="22"/>
          <w:lang w:bidi="ar-SA"/>
        </w:rPr>
      </w:pPr>
      <w:r>
        <w:rPr>
          <w:rFonts w:eastAsiaTheme="minorHAnsi" w:cstheme="minorBidi"/>
          <w:szCs w:val="22"/>
          <w:lang w:bidi="ar-SA"/>
        </w:rPr>
        <w:t>Significantly improved positive characteristics</w:t>
      </w:r>
      <w:r w:rsidR="00165B3A">
        <w:rPr>
          <w:rFonts w:eastAsiaTheme="minorHAnsi" w:cstheme="minorBidi"/>
          <w:szCs w:val="22"/>
          <w:lang w:bidi="ar-SA"/>
        </w:rPr>
        <w:t xml:space="preserve"> (sweet aftertaste) and reduced negative characteristics typical of steviol glycosides such as bitterness, astringency and off-note (metallic/liquorice).</w:t>
      </w:r>
      <w:r w:rsidR="00F610C3">
        <w:rPr>
          <w:rFonts w:eastAsiaTheme="minorHAnsi" w:cstheme="minorBidi"/>
          <w:szCs w:val="22"/>
          <w:lang w:bidi="ar-SA"/>
        </w:rPr>
        <w:br w:type="page"/>
      </w:r>
    </w:p>
    <w:p w14:paraId="1B4937A1" w14:textId="6DA54BE8" w:rsidR="007061C5" w:rsidRDefault="00165B3A" w:rsidP="00CB2035">
      <w:pPr>
        <w:widowControl/>
        <w:rPr>
          <w:rFonts w:eastAsiaTheme="minorHAnsi" w:cstheme="minorBidi"/>
          <w:szCs w:val="22"/>
          <w:lang w:bidi="ar-SA"/>
        </w:rPr>
      </w:pPr>
      <w:r>
        <w:rPr>
          <w:rFonts w:eastAsiaTheme="minorHAnsi" w:cstheme="minorBidi"/>
          <w:szCs w:val="22"/>
          <w:lang w:bidi="ar-SA"/>
        </w:rPr>
        <w:lastRenderedPageBreak/>
        <w:t>The</w:t>
      </w:r>
      <w:r w:rsidR="0072329C">
        <w:rPr>
          <w:rFonts w:eastAsiaTheme="minorHAnsi" w:cstheme="minorBidi"/>
          <w:szCs w:val="22"/>
          <w:lang w:bidi="ar-SA"/>
        </w:rPr>
        <w:t xml:space="preserve"> claimed benefit</w:t>
      </w:r>
      <w:r w:rsidR="00967E29">
        <w:rPr>
          <w:rFonts w:eastAsiaTheme="minorHAnsi" w:cstheme="minorBidi"/>
          <w:szCs w:val="22"/>
          <w:lang w:bidi="ar-SA"/>
        </w:rPr>
        <w:t xml:space="preserve"> </w:t>
      </w:r>
      <w:r>
        <w:rPr>
          <w:rFonts w:eastAsiaTheme="minorHAnsi" w:cstheme="minorBidi"/>
          <w:szCs w:val="22"/>
          <w:lang w:bidi="ar-SA"/>
        </w:rPr>
        <w:t xml:space="preserve">studies </w:t>
      </w:r>
      <w:r w:rsidR="008F037D">
        <w:rPr>
          <w:rFonts w:eastAsiaTheme="minorHAnsi" w:cstheme="minorBidi"/>
          <w:szCs w:val="22"/>
          <w:lang w:bidi="ar-SA"/>
        </w:rPr>
        <w:t>provide justification</w:t>
      </w:r>
      <w:r>
        <w:rPr>
          <w:rFonts w:eastAsiaTheme="minorHAnsi" w:cstheme="minorBidi"/>
          <w:szCs w:val="22"/>
          <w:lang w:bidi="ar-SA"/>
        </w:rPr>
        <w:t xml:space="preserve"> to support the Applicant’s claim that the addition of minor steviol glycosides can improve the overall taste profile when steviol glycosides preparations are added to foods and beverages. It needs to be stated that effects would need to be </w:t>
      </w:r>
      <w:r w:rsidR="008F037D">
        <w:rPr>
          <w:rFonts w:eastAsiaTheme="minorHAnsi" w:cstheme="minorBidi"/>
          <w:szCs w:val="22"/>
          <w:lang w:bidi="ar-SA"/>
        </w:rPr>
        <w:t xml:space="preserve">assessed </w:t>
      </w:r>
      <w:r>
        <w:rPr>
          <w:rFonts w:eastAsiaTheme="minorHAnsi" w:cstheme="minorBidi"/>
          <w:szCs w:val="22"/>
          <w:lang w:bidi="ar-SA"/>
        </w:rPr>
        <w:t xml:space="preserve">for individual food categories and may vary compared to </w:t>
      </w:r>
      <w:r w:rsidR="00980C34">
        <w:rPr>
          <w:rFonts w:eastAsiaTheme="minorHAnsi" w:cstheme="minorBidi"/>
          <w:szCs w:val="22"/>
          <w:lang w:bidi="ar-SA"/>
        </w:rPr>
        <w:t xml:space="preserve">the above </w:t>
      </w:r>
      <w:r>
        <w:rPr>
          <w:rFonts w:eastAsiaTheme="minorHAnsi" w:cstheme="minorBidi"/>
          <w:szCs w:val="22"/>
          <w:lang w:bidi="ar-SA"/>
        </w:rPr>
        <w:t xml:space="preserve">results. It </w:t>
      </w:r>
      <w:r w:rsidR="00980C34">
        <w:rPr>
          <w:rFonts w:eastAsiaTheme="minorHAnsi" w:cstheme="minorBidi"/>
          <w:szCs w:val="22"/>
          <w:lang w:bidi="ar-SA"/>
        </w:rPr>
        <w:t>is</w:t>
      </w:r>
      <w:r>
        <w:rPr>
          <w:rFonts w:eastAsiaTheme="minorHAnsi" w:cstheme="minorBidi"/>
          <w:szCs w:val="22"/>
          <w:lang w:bidi="ar-SA"/>
        </w:rPr>
        <w:t xml:space="preserve"> expected that food companies will conduct their own evaluations to </w:t>
      </w:r>
      <w:r w:rsidR="005B5C90">
        <w:rPr>
          <w:rFonts w:eastAsiaTheme="minorHAnsi" w:cstheme="minorBidi"/>
          <w:szCs w:val="22"/>
          <w:lang w:bidi="ar-SA"/>
        </w:rPr>
        <w:t xml:space="preserve">assess </w:t>
      </w:r>
      <w:r>
        <w:rPr>
          <w:rFonts w:eastAsiaTheme="minorHAnsi" w:cstheme="minorBidi"/>
          <w:szCs w:val="22"/>
          <w:lang w:bidi="ar-SA"/>
        </w:rPr>
        <w:t>whether taste improvements were identified.</w:t>
      </w:r>
    </w:p>
    <w:p w14:paraId="797B118D" w14:textId="34D2B904" w:rsidR="00B05D82" w:rsidRPr="00B05D82" w:rsidRDefault="00B05D82" w:rsidP="005A4927">
      <w:pPr>
        <w:pStyle w:val="Heading2"/>
        <w:keepNext w:val="0"/>
        <w:rPr>
          <w:rFonts w:eastAsiaTheme="majorEastAsia"/>
        </w:rPr>
      </w:pPr>
      <w:bookmarkStart w:id="13" w:name="_Toc464224620"/>
      <w:r>
        <w:rPr>
          <w:rFonts w:eastAsiaTheme="majorEastAsia"/>
        </w:rPr>
        <w:t>2.2</w:t>
      </w:r>
      <w:r w:rsidRPr="00B05D82">
        <w:rPr>
          <w:rFonts w:eastAsiaTheme="majorEastAsia"/>
        </w:rPr>
        <w:tab/>
        <w:t>Chemical properties</w:t>
      </w:r>
      <w:bookmarkEnd w:id="13"/>
    </w:p>
    <w:p w14:paraId="015D571F" w14:textId="57307B0A" w:rsidR="00B05D82" w:rsidRPr="00CB2035" w:rsidRDefault="00914953" w:rsidP="00914953">
      <w:pPr>
        <w:pStyle w:val="FSTableHeading"/>
        <w:rPr>
          <w:rFonts w:ascii="Arial" w:hAnsi="Arial"/>
          <w:sz w:val="22"/>
        </w:rPr>
      </w:pPr>
      <w:r w:rsidRPr="00CB2035">
        <w:rPr>
          <w:rFonts w:ascii="Arial" w:hAnsi="Arial"/>
          <w:sz w:val="22"/>
        </w:rPr>
        <w:t xml:space="preserve">Table </w:t>
      </w:r>
      <w:r w:rsidR="00B05D82" w:rsidRPr="00CB2035">
        <w:rPr>
          <w:rFonts w:ascii="Arial" w:hAnsi="Arial"/>
          <w:sz w:val="22"/>
        </w:rPr>
        <w:t>1</w:t>
      </w:r>
      <w:r w:rsidR="00D06A78" w:rsidRPr="00CB2035">
        <w:rPr>
          <w:rFonts w:ascii="Arial" w:hAnsi="Arial"/>
          <w:sz w:val="22"/>
        </w:rPr>
        <w:t xml:space="preserve">: </w:t>
      </w:r>
      <w:r w:rsidR="00B05D82" w:rsidRPr="00CB2035">
        <w:rPr>
          <w:rFonts w:ascii="Arial" w:hAnsi="Arial"/>
          <w:sz w:val="22"/>
        </w:rPr>
        <w:t xml:space="preserve"> Chemical names, identification and structure of steviol glycosides</w:t>
      </w:r>
    </w:p>
    <w:p w14:paraId="5F6595CB" w14:textId="77777777" w:rsidR="00D06A78" w:rsidRPr="00CB2035" w:rsidRDefault="00D06A78" w:rsidP="00914953">
      <w:pPr>
        <w:pStyle w:val="FSTableHeading"/>
        <w:rPr>
          <w:rFonts w:ascii="Arial" w:hAnsi="Arial"/>
          <w:sz w:val="22"/>
        </w:rPr>
      </w:pPr>
    </w:p>
    <w:tbl>
      <w:tblPr>
        <w:tblStyle w:val="TableGrid1"/>
        <w:tblW w:w="0" w:type="auto"/>
        <w:tblInd w:w="851" w:type="dxa"/>
        <w:tblLook w:val="04A0" w:firstRow="1" w:lastRow="0" w:firstColumn="1" w:lastColumn="0" w:noHBand="0" w:noVBand="1"/>
      </w:tblPr>
      <w:tblGrid>
        <w:gridCol w:w="2518"/>
        <w:gridCol w:w="5386"/>
      </w:tblGrid>
      <w:tr w:rsidR="00B05D82" w:rsidRPr="00B05D82" w14:paraId="0A17C3C8" w14:textId="77777777" w:rsidTr="001C0AE4">
        <w:tc>
          <w:tcPr>
            <w:tcW w:w="2518" w:type="dxa"/>
            <w:tcBorders>
              <w:top w:val="single" w:sz="4" w:space="0" w:color="auto"/>
              <w:left w:val="single" w:sz="4" w:space="0" w:color="auto"/>
              <w:bottom w:val="single" w:sz="4" w:space="0" w:color="auto"/>
              <w:right w:val="single" w:sz="4" w:space="0" w:color="auto"/>
            </w:tcBorders>
          </w:tcPr>
          <w:p w14:paraId="74E3EE57"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Chemical name:</w:t>
            </w:r>
          </w:p>
        </w:tc>
        <w:tc>
          <w:tcPr>
            <w:tcW w:w="5386" w:type="dxa"/>
            <w:tcBorders>
              <w:top w:val="single" w:sz="4" w:space="0" w:color="auto"/>
              <w:left w:val="single" w:sz="4" w:space="0" w:color="auto"/>
              <w:bottom w:val="single" w:sz="4" w:space="0" w:color="auto"/>
              <w:right w:val="single" w:sz="4" w:space="0" w:color="auto"/>
            </w:tcBorders>
          </w:tcPr>
          <w:p w14:paraId="673B74A4"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Cs/>
                <w:iCs/>
                <w:sz w:val="20"/>
                <w:szCs w:val="22"/>
                <w:lang w:bidi="ar-SA"/>
              </w:rPr>
              <w:t>Stevioside: 13-[(2-O-β-D-glucopyranosyl-β-D-glucopyranosyl)oxy] kaur-16-en-18-oic acid, β-D-glucopyranosyl ester</w:t>
            </w:r>
          </w:p>
          <w:p w14:paraId="6EF6B8AD" w14:textId="568CE555" w:rsidR="00D06A78" w:rsidRPr="00CB2035" w:rsidRDefault="00B05D82" w:rsidP="00F610C3">
            <w:pPr>
              <w:spacing w:before="240" w:after="240"/>
              <w:rPr>
                <w:rFonts w:eastAsiaTheme="minorHAnsi" w:cstheme="minorBidi"/>
                <w:sz w:val="20"/>
                <w:szCs w:val="22"/>
                <w:lang w:bidi="ar-SA"/>
              </w:rPr>
            </w:pPr>
            <w:r w:rsidRPr="00CB2035">
              <w:rPr>
                <w:rFonts w:eastAsiaTheme="minorHAnsi" w:cstheme="minorBidi"/>
                <w:sz w:val="20"/>
                <w:szCs w:val="22"/>
                <w:lang w:bidi="ar-SA"/>
              </w:rPr>
              <w:t>Rebaudioside A: 13-[(2-O-β-D-glucopyranosyl-3-O-β-D- glucopyranosyl-β-D-glucopyranosyl)oxy]kaur-16-en-18-oic acid, β-D- glucopyranosyl ester</w:t>
            </w:r>
          </w:p>
        </w:tc>
      </w:tr>
      <w:tr w:rsidR="00B05D82" w:rsidRPr="00B05D82" w14:paraId="683BE968" w14:textId="77777777" w:rsidTr="001C0AE4">
        <w:trPr>
          <w:trHeight w:val="604"/>
        </w:trPr>
        <w:tc>
          <w:tcPr>
            <w:tcW w:w="2518" w:type="dxa"/>
            <w:tcBorders>
              <w:top w:val="single" w:sz="4" w:space="0" w:color="auto"/>
              <w:left w:val="single" w:sz="4" w:space="0" w:color="auto"/>
              <w:bottom w:val="single" w:sz="4" w:space="0" w:color="auto"/>
              <w:right w:val="single" w:sz="4" w:space="0" w:color="auto"/>
            </w:tcBorders>
          </w:tcPr>
          <w:p w14:paraId="4CBE7798"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Common Name:</w:t>
            </w:r>
          </w:p>
        </w:tc>
        <w:tc>
          <w:tcPr>
            <w:tcW w:w="5386" w:type="dxa"/>
            <w:tcBorders>
              <w:top w:val="single" w:sz="4" w:space="0" w:color="auto"/>
              <w:left w:val="single" w:sz="4" w:space="0" w:color="auto"/>
              <w:bottom w:val="single" w:sz="4" w:space="0" w:color="auto"/>
              <w:right w:val="single" w:sz="4" w:space="0" w:color="auto"/>
            </w:tcBorders>
          </w:tcPr>
          <w:p w14:paraId="41FED4F1"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Cs/>
                <w:iCs/>
                <w:sz w:val="20"/>
                <w:szCs w:val="22"/>
                <w:lang w:bidi="ar-SA"/>
              </w:rPr>
              <w:t>Steviol glycosides (as the group of different steviol glycosides)</w:t>
            </w:r>
          </w:p>
        </w:tc>
      </w:tr>
      <w:tr w:rsidR="00B05D82" w:rsidRPr="00B05D82" w14:paraId="07A013E5" w14:textId="77777777" w:rsidTr="001C0AE4">
        <w:tc>
          <w:tcPr>
            <w:tcW w:w="2518" w:type="dxa"/>
            <w:tcBorders>
              <w:top w:val="single" w:sz="4" w:space="0" w:color="auto"/>
              <w:left w:val="single" w:sz="4" w:space="0" w:color="auto"/>
              <w:bottom w:val="single" w:sz="4" w:space="0" w:color="auto"/>
              <w:right w:val="single" w:sz="4" w:space="0" w:color="auto"/>
            </w:tcBorders>
          </w:tcPr>
          <w:p w14:paraId="5D761C09"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INS No.:</w:t>
            </w:r>
          </w:p>
        </w:tc>
        <w:tc>
          <w:tcPr>
            <w:tcW w:w="5386" w:type="dxa"/>
            <w:tcBorders>
              <w:top w:val="single" w:sz="4" w:space="0" w:color="auto"/>
              <w:left w:val="single" w:sz="4" w:space="0" w:color="auto"/>
              <w:bottom w:val="single" w:sz="4" w:space="0" w:color="auto"/>
              <w:right w:val="single" w:sz="4" w:space="0" w:color="auto"/>
            </w:tcBorders>
          </w:tcPr>
          <w:p w14:paraId="171E7CA2"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Cs/>
                <w:iCs/>
                <w:sz w:val="20"/>
                <w:szCs w:val="22"/>
                <w:lang w:bidi="ar-SA"/>
              </w:rPr>
              <w:t>960</w:t>
            </w:r>
          </w:p>
        </w:tc>
      </w:tr>
      <w:tr w:rsidR="00B05D82" w:rsidRPr="00B05D82" w14:paraId="428CCED6" w14:textId="77777777" w:rsidTr="001C0AE4">
        <w:tc>
          <w:tcPr>
            <w:tcW w:w="2518" w:type="dxa"/>
            <w:tcBorders>
              <w:top w:val="single" w:sz="4" w:space="0" w:color="auto"/>
              <w:left w:val="single" w:sz="4" w:space="0" w:color="auto"/>
              <w:bottom w:val="single" w:sz="4" w:space="0" w:color="auto"/>
              <w:right w:val="single" w:sz="4" w:space="0" w:color="auto"/>
            </w:tcBorders>
          </w:tcPr>
          <w:p w14:paraId="2327DEC8"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CAS Registry Number:</w:t>
            </w:r>
          </w:p>
        </w:tc>
        <w:tc>
          <w:tcPr>
            <w:tcW w:w="5386" w:type="dxa"/>
            <w:tcBorders>
              <w:top w:val="single" w:sz="4" w:space="0" w:color="auto"/>
              <w:left w:val="single" w:sz="4" w:space="0" w:color="auto"/>
              <w:bottom w:val="single" w:sz="4" w:space="0" w:color="auto"/>
              <w:right w:val="single" w:sz="4" w:space="0" w:color="auto"/>
            </w:tcBorders>
          </w:tcPr>
          <w:p w14:paraId="4B9A6709"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Cs/>
                <w:iCs/>
                <w:sz w:val="20"/>
                <w:szCs w:val="22"/>
                <w:lang w:bidi="ar-SA"/>
              </w:rPr>
              <w:t>Stevioside: 57817-89-7</w:t>
            </w:r>
          </w:p>
          <w:p w14:paraId="7D6FAFF0"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Rebaudioside A: 58543-16-1</w:t>
            </w:r>
          </w:p>
          <w:p w14:paraId="40BD8B10" w14:textId="77777777" w:rsidR="00B05D82" w:rsidRPr="00CB2035" w:rsidRDefault="00B05D82" w:rsidP="005A4927">
            <w:pPr>
              <w:rPr>
                <w:rFonts w:eastAsiaTheme="minorHAnsi" w:cstheme="minorBidi"/>
                <w:sz w:val="20"/>
                <w:szCs w:val="22"/>
                <w:lang w:bidi="ar-SA"/>
              </w:rPr>
            </w:pPr>
          </w:p>
        </w:tc>
      </w:tr>
      <w:tr w:rsidR="00B05D82" w:rsidRPr="00B05D82" w14:paraId="18DC77C9" w14:textId="77777777" w:rsidTr="001C0AE4">
        <w:tc>
          <w:tcPr>
            <w:tcW w:w="2518" w:type="dxa"/>
            <w:tcBorders>
              <w:top w:val="single" w:sz="4" w:space="0" w:color="auto"/>
              <w:left w:val="single" w:sz="4" w:space="0" w:color="auto"/>
              <w:bottom w:val="single" w:sz="4" w:space="0" w:color="auto"/>
              <w:right w:val="single" w:sz="4" w:space="0" w:color="auto"/>
            </w:tcBorders>
          </w:tcPr>
          <w:p w14:paraId="2EE7C268"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Chemical formula:</w:t>
            </w:r>
          </w:p>
        </w:tc>
        <w:tc>
          <w:tcPr>
            <w:tcW w:w="5386" w:type="dxa"/>
            <w:tcBorders>
              <w:top w:val="single" w:sz="4" w:space="0" w:color="auto"/>
              <w:left w:val="single" w:sz="4" w:space="0" w:color="auto"/>
              <w:bottom w:val="single" w:sz="4" w:space="0" w:color="auto"/>
              <w:right w:val="single" w:sz="4" w:space="0" w:color="auto"/>
            </w:tcBorders>
          </w:tcPr>
          <w:p w14:paraId="0C19E162" w14:textId="77777777" w:rsidR="00B05D82" w:rsidRPr="00CB2035" w:rsidRDefault="00B05D82" w:rsidP="005A4927">
            <w:pPr>
              <w:outlineLvl w:val="3"/>
              <w:rPr>
                <w:rFonts w:eastAsiaTheme="majorEastAsia" w:cstheme="majorBidi"/>
                <w:bCs/>
                <w:iCs/>
                <w:sz w:val="20"/>
                <w:szCs w:val="22"/>
                <w:vertAlign w:val="subscript"/>
                <w:lang w:bidi="ar-SA"/>
              </w:rPr>
            </w:pPr>
            <w:r w:rsidRPr="00CB2035">
              <w:rPr>
                <w:rFonts w:eastAsiaTheme="majorEastAsia" w:cstheme="majorBidi"/>
                <w:bCs/>
                <w:iCs/>
                <w:sz w:val="20"/>
                <w:szCs w:val="22"/>
                <w:lang w:bidi="ar-SA"/>
              </w:rPr>
              <w:t>Steviol: C</w:t>
            </w:r>
            <w:r w:rsidRPr="00CB2035">
              <w:rPr>
                <w:rFonts w:eastAsiaTheme="majorEastAsia" w:cstheme="majorBidi"/>
                <w:bCs/>
                <w:iCs/>
                <w:sz w:val="20"/>
                <w:szCs w:val="22"/>
                <w:vertAlign w:val="subscript"/>
                <w:lang w:bidi="ar-SA"/>
              </w:rPr>
              <w:t>20</w:t>
            </w:r>
            <w:r w:rsidRPr="00CB2035">
              <w:rPr>
                <w:rFonts w:eastAsiaTheme="majorEastAsia" w:cstheme="majorBidi"/>
                <w:bCs/>
                <w:iCs/>
                <w:sz w:val="20"/>
                <w:szCs w:val="22"/>
                <w:lang w:bidi="ar-SA"/>
              </w:rPr>
              <w:t>H</w:t>
            </w:r>
            <w:r w:rsidRPr="00CB2035">
              <w:rPr>
                <w:rFonts w:eastAsiaTheme="majorEastAsia" w:cstheme="majorBidi"/>
                <w:bCs/>
                <w:iCs/>
                <w:sz w:val="20"/>
                <w:szCs w:val="22"/>
                <w:vertAlign w:val="subscript"/>
                <w:lang w:bidi="ar-SA"/>
              </w:rPr>
              <w:t>30</w:t>
            </w:r>
            <w:r w:rsidRPr="00CB2035">
              <w:rPr>
                <w:rFonts w:eastAsiaTheme="majorEastAsia" w:cstheme="majorBidi"/>
                <w:bCs/>
                <w:iCs/>
                <w:sz w:val="20"/>
                <w:szCs w:val="22"/>
                <w:lang w:bidi="ar-SA"/>
              </w:rPr>
              <w:t>O</w:t>
            </w:r>
            <w:r w:rsidRPr="00CB2035">
              <w:rPr>
                <w:rFonts w:eastAsiaTheme="majorEastAsia" w:cstheme="majorBidi"/>
                <w:bCs/>
                <w:iCs/>
                <w:sz w:val="20"/>
                <w:szCs w:val="22"/>
                <w:vertAlign w:val="subscript"/>
                <w:lang w:bidi="ar-SA"/>
              </w:rPr>
              <w:t>3</w:t>
            </w:r>
          </w:p>
          <w:p w14:paraId="57E818A9" w14:textId="77777777" w:rsidR="00B05D82" w:rsidRPr="00CB2035" w:rsidRDefault="00B05D82" w:rsidP="005A4927">
            <w:pPr>
              <w:rPr>
                <w:rFonts w:eastAsiaTheme="minorHAnsi" w:cstheme="minorBidi"/>
                <w:sz w:val="20"/>
                <w:szCs w:val="22"/>
                <w:lang w:bidi="ar-SA"/>
              </w:rPr>
            </w:pPr>
          </w:p>
          <w:p w14:paraId="7E06DDBD"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Stevioside: C</w:t>
            </w:r>
            <w:r w:rsidRPr="00CB2035">
              <w:rPr>
                <w:rFonts w:eastAsiaTheme="minorHAnsi" w:cstheme="minorBidi"/>
                <w:sz w:val="20"/>
                <w:szCs w:val="22"/>
                <w:vertAlign w:val="subscript"/>
                <w:lang w:bidi="ar-SA"/>
              </w:rPr>
              <w:t>38</w:t>
            </w:r>
            <w:r w:rsidRPr="00CB2035">
              <w:rPr>
                <w:rFonts w:eastAsiaTheme="minorHAnsi" w:cstheme="minorBidi"/>
                <w:sz w:val="20"/>
                <w:szCs w:val="22"/>
                <w:lang w:bidi="ar-SA"/>
              </w:rPr>
              <w:t>H</w:t>
            </w:r>
            <w:r w:rsidRPr="00CB2035">
              <w:rPr>
                <w:rFonts w:eastAsiaTheme="minorHAnsi" w:cstheme="minorBidi"/>
                <w:sz w:val="20"/>
                <w:szCs w:val="22"/>
                <w:vertAlign w:val="subscript"/>
                <w:lang w:bidi="ar-SA"/>
              </w:rPr>
              <w:t>60</w:t>
            </w:r>
            <w:r w:rsidRPr="00CB2035">
              <w:rPr>
                <w:rFonts w:eastAsiaTheme="minorHAnsi" w:cstheme="minorBidi"/>
                <w:sz w:val="20"/>
                <w:szCs w:val="22"/>
                <w:lang w:bidi="ar-SA"/>
              </w:rPr>
              <w:t>O</w:t>
            </w:r>
            <w:r w:rsidRPr="00CB2035">
              <w:rPr>
                <w:rFonts w:eastAsiaTheme="minorHAnsi" w:cstheme="minorBidi"/>
                <w:sz w:val="20"/>
                <w:szCs w:val="22"/>
                <w:vertAlign w:val="subscript"/>
                <w:lang w:bidi="ar-SA"/>
              </w:rPr>
              <w:t>18</w:t>
            </w:r>
          </w:p>
          <w:p w14:paraId="68758D66" w14:textId="77777777" w:rsidR="00B05D82" w:rsidRPr="00CB2035" w:rsidRDefault="00B05D82" w:rsidP="005A4927">
            <w:pPr>
              <w:rPr>
                <w:rFonts w:eastAsiaTheme="minorHAnsi" w:cstheme="minorBidi"/>
                <w:sz w:val="20"/>
                <w:szCs w:val="22"/>
                <w:lang w:bidi="ar-SA"/>
              </w:rPr>
            </w:pPr>
          </w:p>
          <w:p w14:paraId="00BE77EC"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Rebaudioside A: C</w:t>
            </w:r>
            <w:r w:rsidRPr="00CB2035">
              <w:rPr>
                <w:rFonts w:eastAsiaTheme="minorHAnsi" w:cstheme="minorBidi"/>
                <w:sz w:val="20"/>
                <w:szCs w:val="22"/>
                <w:vertAlign w:val="subscript"/>
                <w:lang w:bidi="ar-SA"/>
              </w:rPr>
              <w:t>44</w:t>
            </w:r>
            <w:r w:rsidRPr="00CB2035">
              <w:rPr>
                <w:rFonts w:eastAsiaTheme="minorHAnsi" w:cstheme="minorBidi"/>
                <w:sz w:val="20"/>
                <w:szCs w:val="22"/>
                <w:lang w:bidi="ar-SA"/>
              </w:rPr>
              <w:t>H</w:t>
            </w:r>
            <w:r w:rsidRPr="00CB2035">
              <w:rPr>
                <w:rFonts w:eastAsiaTheme="minorHAnsi" w:cstheme="minorBidi"/>
                <w:sz w:val="20"/>
                <w:szCs w:val="22"/>
                <w:vertAlign w:val="subscript"/>
                <w:lang w:bidi="ar-SA"/>
              </w:rPr>
              <w:t>70</w:t>
            </w:r>
            <w:r w:rsidRPr="00CB2035">
              <w:rPr>
                <w:rFonts w:eastAsiaTheme="minorHAnsi" w:cstheme="minorBidi"/>
                <w:sz w:val="20"/>
                <w:szCs w:val="22"/>
                <w:lang w:bidi="ar-SA"/>
              </w:rPr>
              <w:t>O</w:t>
            </w:r>
            <w:r w:rsidRPr="00CB2035">
              <w:rPr>
                <w:rFonts w:eastAsiaTheme="minorHAnsi" w:cstheme="minorBidi"/>
                <w:sz w:val="20"/>
                <w:szCs w:val="22"/>
                <w:vertAlign w:val="subscript"/>
                <w:lang w:bidi="ar-SA"/>
              </w:rPr>
              <w:t>23</w:t>
            </w:r>
          </w:p>
          <w:p w14:paraId="260B417F" w14:textId="77777777" w:rsidR="00B05D82" w:rsidRPr="00CB2035" w:rsidRDefault="00B05D82" w:rsidP="005A4927">
            <w:pPr>
              <w:rPr>
                <w:rFonts w:eastAsiaTheme="minorHAnsi" w:cstheme="minorBidi"/>
                <w:sz w:val="20"/>
                <w:szCs w:val="22"/>
                <w:lang w:bidi="ar-SA"/>
              </w:rPr>
            </w:pPr>
          </w:p>
        </w:tc>
      </w:tr>
      <w:tr w:rsidR="00B05D82" w:rsidRPr="00B05D82" w14:paraId="4A06B435" w14:textId="77777777" w:rsidTr="001C0AE4">
        <w:tc>
          <w:tcPr>
            <w:tcW w:w="2518" w:type="dxa"/>
            <w:tcBorders>
              <w:top w:val="single" w:sz="4" w:space="0" w:color="auto"/>
              <w:left w:val="single" w:sz="4" w:space="0" w:color="auto"/>
              <w:bottom w:val="single" w:sz="4" w:space="0" w:color="auto"/>
              <w:right w:val="single" w:sz="4" w:space="0" w:color="auto"/>
            </w:tcBorders>
          </w:tcPr>
          <w:p w14:paraId="5CEC2668"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t>Molecular weight:</w:t>
            </w:r>
          </w:p>
        </w:tc>
        <w:tc>
          <w:tcPr>
            <w:tcW w:w="5386" w:type="dxa"/>
            <w:tcBorders>
              <w:top w:val="single" w:sz="4" w:space="0" w:color="auto"/>
              <w:left w:val="single" w:sz="4" w:space="0" w:color="auto"/>
              <w:bottom w:val="single" w:sz="4" w:space="0" w:color="auto"/>
              <w:right w:val="single" w:sz="4" w:space="0" w:color="auto"/>
            </w:tcBorders>
          </w:tcPr>
          <w:p w14:paraId="6A8A57CE" w14:textId="77777777" w:rsidR="00B05D82" w:rsidRPr="00CB2035" w:rsidRDefault="00B05D82" w:rsidP="005A4927">
            <w:pPr>
              <w:outlineLvl w:val="3"/>
              <w:rPr>
                <w:rFonts w:eastAsiaTheme="majorEastAsia" w:cstheme="majorBidi"/>
                <w:bCs/>
                <w:iCs/>
                <w:sz w:val="20"/>
                <w:szCs w:val="22"/>
                <w:lang w:bidi="ar-SA"/>
              </w:rPr>
            </w:pPr>
            <w:r w:rsidRPr="00CB2035">
              <w:rPr>
                <w:rFonts w:eastAsiaTheme="majorEastAsia" w:cstheme="majorBidi"/>
                <w:bCs/>
                <w:iCs/>
                <w:sz w:val="20"/>
                <w:szCs w:val="22"/>
                <w:lang w:bidi="ar-SA"/>
              </w:rPr>
              <w:t>Steviol: 318.46</w:t>
            </w:r>
          </w:p>
          <w:p w14:paraId="58577145" w14:textId="77777777" w:rsidR="00B05D82" w:rsidRPr="00CB2035" w:rsidRDefault="00B05D82" w:rsidP="005A4927">
            <w:pPr>
              <w:rPr>
                <w:rFonts w:eastAsiaTheme="minorHAnsi" w:cstheme="minorBidi"/>
                <w:sz w:val="20"/>
                <w:szCs w:val="22"/>
                <w:lang w:bidi="ar-SA"/>
              </w:rPr>
            </w:pPr>
          </w:p>
          <w:p w14:paraId="2DA15270"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Stevioside: 804.88</w:t>
            </w:r>
          </w:p>
          <w:p w14:paraId="20E45B85" w14:textId="7FA218FE" w:rsidR="00B05D82" w:rsidRPr="00CB2035" w:rsidRDefault="00B05D82" w:rsidP="005A4927">
            <w:pPr>
              <w:rPr>
                <w:rFonts w:eastAsiaTheme="minorHAnsi" w:cstheme="minorBidi"/>
                <w:sz w:val="20"/>
                <w:szCs w:val="22"/>
                <w:lang w:bidi="ar-SA"/>
              </w:rPr>
            </w:pPr>
          </w:p>
          <w:p w14:paraId="7397C612"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Rebaudioside A: 967.01</w:t>
            </w:r>
          </w:p>
          <w:p w14:paraId="209688B1" w14:textId="77777777" w:rsidR="00B05D82" w:rsidRPr="00CB2035" w:rsidRDefault="00B05D82" w:rsidP="005A4927">
            <w:pPr>
              <w:rPr>
                <w:rFonts w:eastAsiaTheme="minorHAnsi" w:cstheme="minorBidi"/>
                <w:sz w:val="20"/>
                <w:szCs w:val="22"/>
                <w:lang w:bidi="ar-SA"/>
              </w:rPr>
            </w:pPr>
          </w:p>
        </w:tc>
      </w:tr>
      <w:tr w:rsidR="00B05D82" w:rsidRPr="00B05D82" w14:paraId="13B77695" w14:textId="77777777" w:rsidTr="001C0AE4">
        <w:trPr>
          <w:trHeight w:val="715"/>
        </w:trPr>
        <w:tc>
          <w:tcPr>
            <w:tcW w:w="2518" w:type="dxa"/>
            <w:tcBorders>
              <w:top w:val="single" w:sz="4" w:space="0" w:color="auto"/>
              <w:left w:val="single" w:sz="4" w:space="0" w:color="auto"/>
              <w:bottom w:val="single" w:sz="4" w:space="0" w:color="auto"/>
              <w:right w:val="single" w:sz="4" w:space="0" w:color="auto"/>
            </w:tcBorders>
          </w:tcPr>
          <w:p w14:paraId="7E3C4126" w14:textId="77777777" w:rsidR="00B05D82" w:rsidRPr="00CB2035" w:rsidRDefault="00B05D82" w:rsidP="005A4927">
            <w:pPr>
              <w:spacing w:before="240" w:after="240"/>
              <w:outlineLvl w:val="3"/>
              <w:rPr>
                <w:rFonts w:eastAsiaTheme="majorEastAsia" w:cstheme="majorBidi"/>
                <w:bCs/>
                <w:i/>
                <w:iCs/>
                <w:sz w:val="20"/>
                <w:szCs w:val="22"/>
                <w:lang w:bidi="ar-SA"/>
              </w:rPr>
            </w:pPr>
            <w:r w:rsidRPr="00CB2035">
              <w:rPr>
                <w:rFonts w:eastAsiaTheme="majorEastAsia" w:cstheme="majorBidi"/>
                <w:bCs/>
                <w:i/>
                <w:iCs/>
                <w:sz w:val="20"/>
                <w:szCs w:val="22"/>
                <w:lang w:bidi="ar-SA"/>
              </w:rPr>
              <w:lastRenderedPageBreak/>
              <w:t>Structural formula:</w:t>
            </w:r>
          </w:p>
        </w:tc>
        <w:tc>
          <w:tcPr>
            <w:tcW w:w="5386" w:type="dxa"/>
            <w:tcBorders>
              <w:top w:val="single" w:sz="4" w:space="0" w:color="auto"/>
              <w:left w:val="single" w:sz="4" w:space="0" w:color="auto"/>
              <w:bottom w:val="single" w:sz="4" w:space="0" w:color="auto"/>
              <w:right w:val="single" w:sz="4" w:space="0" w:color="auto"/>
            </w:tcBorders>
          </w:tcPr>
          <w:p w14:paraId="689C3E39" w14:textId="77777777" w:rsidR="00B05D82" w:rsidRPr="00CB2035" w:rsidRDefault="00B05D82" w:rsidP="005A4927">
            <w:pPr>
              <w:spacing w:before="240" w:after="240"/>
              <w:outlineLvl w:val="3"/>
              <w:rPr>
                <w:rFonts w:eastAsiaTheme="majorEastAsia" w:cstheme="majorBidi"/>
                <w:bCs/>
                <w:iCs/>
                <w:sz w:val="20"/>
                <w:szCs w:val="22"/>
                <w:lang w:bidi="ar-SA"/>
              </w:rPr>
            </w:pPr>
            <w:r w:rsidRPr="00CB2035">
              <w:rPr>
                <w:rFonts w:eastAsiaTheme="majorEastAsia" w:cstheme="majorBidi"/>
                <w:b/>
                <w:bCs/>
                <w:i/>
                <w:iCs/>
                <w:noProof/>
                <w:sz w:val="20"/>
                <w:szCs w:val="22"/>
                <w:lang w:eastAsia="en-GB" w:bidi="ar-SA"/>
              </w:rPr>
              <w:drawing>
                <wp:inline distT="0" distB="0" distL="0" distR="0" wp14:anchorId="37189EE8" wp14:editId="46950578">
                  <wp:extent cx="2601665" cy="1992946"/>
                  <wp:effectExtent l="19050" t="0" r="81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19449" t="13830" r="15887" b="6915"/>
                          <a:stretch>
                            <a:fillRect/>
                          </a:stretch>
                        </pic:blipFill>
                        <pic:spPr bwMode="auto">
                          <a:xfrm>
                            <a:off x="0" y="0"/>
                            <a:ext cx="2601665" cy="1992946"/>
                          </a:xfrm>
                          <a:prstGeom prst="rect">
                            <a:avLst/>
                          </a:prstGeom>
                          <a:noFill/>
                          <a:ln w="9525">
                            <a:noFill/>
                            <a:miter lim="800000"/>
                            <a:headEnd/>
                            <a:tailEnd/>
                          </a:ln>
                        </pic:spPr>
                      </pic:pic>
                    </a:graphicData>
                  </a:graphic>
                </wp:inline>
              </w:drawing>
            </w:r>
          </w:p>
          <w:p w14:paraId="4D0BEE71"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Steviol glycoside general structure,</w:t>
            </w:r>
          </w:p>
          <w:p w14:paraId="5DC747CE" w14:textId="051353DF"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w:t>
            </w:r>
            <w:r w:rsidRPr="00CB2035">
              <w:rPr>
                <w:rFonts w:eastAsiaTheme="minorHAnsi" w:cstheme="minorBidi"/>
                <w:sz w:val="20"/>
                <w:szCs w:val="22"/>
                <w:vertAlign w:val="subscript"/>
                <w:lang w:bidi="ar-SA"/>
              </w:rPr>
              <w:t>1</w:t>
            </w:r>
            <w:r w:rsidRPr="00CB2035">
              <w:rPr>
                <w:rFonts w:eastAsiaTheme="minorHAnsi" w:cstheme="minorBidi"/>
                <w:sz w:val="20"/>
                <w:szCs w:val="22"/>
                <w:lang w:bidi="ar-SA"/>
              </w:rPr>
              <w:t xml:space="preserve"> &amp; R</w:t>
            </w:r>
            <w:r w:rsidRPr="00CB2035">
              <w:rPr>
                <w:rFonts w:eastAsiaTheme="minorHAnsi" w:cstheme="minorBidi"/>
                <w:sz w:val="20"/>
                <w:szCs w:val="22"/>
                <w:vertAlign w:val="subscript"/>
                <w:lang w:bidi="ar-SA"/>
              </w:rPr>
              <w:t>2</w:t>
            </w:r>
            <w:r w:rsidRPr="00CB2035">
              <w:rPr>
                <w:rFonts w:eastAsiaTheme="minorHAnsi" w:cstheme="minorBidi"/>
                <w:sz w:val="20"/>
                <w:szCs w:val="22"/>
                <w:lang w:bidi="ar-SA"/>
              </w:rPr>
              <w:t xml:space="preserve"> are the various sugar moieties</w:t>
            </w:r>
          </w:p>
          <w:p w14:paraId="411A931C"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Steviol: R</w:t>
            </w:r>
            <w:r w:rsidRPr="00CB2035">
              <w:rPr>
                <w:rFonts w:eastAsiaTheme="minorHAnsi" w:cstheme="minorBidi"/>
                <w:sz w:val="20"/>
                <w:szCs w:val="22"/>
                <w:vertAlign w:val="subscript"/>
                <w:lang w:bidi="ar-SA"/>
              </w:rPr>
              <w:t>1</w:t>
            </w:r>
            <w:r w:rsidRPr="00CB2035">
              <w:rPr>
                <w:rFonts w:eastAsiaTheme="minorHAnsi" w:cstheme="minorBidi"/>
                <w:sz w:val="20"/>
                <w:szCs w:val="22"/>
                <w:lang w:bidi="ar-SA"/>
              </w:rPr>
              <w:t xml:space="preserve"> &amp; R</w:t>
            </w:r>
            <w:r w:rsidRPr="00CB2035">
              <w:rPr>
                <w:rFonts w:eastAsiaTheme="minorHAnsi" w:cstheme="minorBidi"/>
                <w:sz w:val="20"/>
                <w:szCs w:val="22"/>
                <w:vertAlign w:val="subscript"/>
                <w:lang w:bidi="ar-SA"/>
              </w:rPr>
              <w:t>2</w:t>
            </w:r>
            <w:r w:rsidRPr="00CB2035">
              <w:rPr>
                <w:rFonts w:eastAsiaTheme="minorHAnsi" w:cstheme="minorBidi"/>
                <w:sz w:val="20"/>
                <w:szCs w:val="22"/>
                <w:lang w:bidi="ar-SA"/>
              </w:rPr>
              <w:t xml:space="preserve"> = H</w:t>
            </w:r>
          </w:p>
          <w:p w14:paraId="338A7AE1"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Stevioside: R</w:t>
            </w:r>
            <w:r w:rsidRPr="00CB2035">
              <w:rPr>
                <w:rFonts w:eastAsiaTheme="minorHAnsi" w:cstheme="minorBidi"/>
                <w:sz w:val="20"/>
                <w:szCs w:val="22"/>
                <w:vertAlign w:val="subscript"/>
                <w:lang w:bidi="ar-SA"/>
              </w:rPr>
              <w:t>1</w:t>
            </w:r>
            <w:r w:rsidRPr="00CB2035">
              <w:rPr>
                <w:rFonts w:eastAsiaTheme="minorHAnsi" w:cstheme="minorBidi"/>
                <w:sz w:val="20"/>
                <w:szCs w:val="22"/>
                <w:lang w:bidi="ar-SA"/>
              </w:rPr>
              <w:t>=</w:t>
            </w: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 R</w:t>
            </w:r>
            <w:r w:rsidRPr="00CB2035">
              <w:rPr>
                <w:rFonts w:eastAsiaTheme="minorHAnsi" w:cstheme="minorBidi"/>
                <w:sz w:val="20"/>
                <w:szCs w:val="22"/>
                <w:vertAlign w:val="subscript"/>
                <w:lang w:bidi="ar-SA"/>
              </w:rPr>
              <w:t>2</w:t>
            </w:r>
            <w:r w:rsidRPr="00CB2035">
              <w:rPr>
                <w:rFonts w:eastAsiaTheme="minorHAnsi" w:cstheme="minorBidi"/>
                <w:sz w:val="20"/>
                <w:szCs w:val="22"/>
                <w:lang w:bidi="ar-SA"/>
              </w:rPr>
              <w:t>=</w:t>
            </w:r>
            <w:r w:rsidRPr="00CB2035">
              <w:rPr>
                <w:rFonts w:eastAsiaTheme="minorHAnsi" w:cs="Arial"/>
                <w:sz w:val="20"/>
                <w:szCs w:val="22"/>
                <w:lang w:bidi="ar-SA"/>
              </w:rPr>
              <w:t>β</w:t>
            </w:r>
            <w:r w:rsidRPr="00CB2035">
              <w:rPr>
                <w:rFonts w:eastAsiaTheme="minorHAnsi" w:cstheme="minorBidi"/>
                <w:sz w:val="20"/>
                <w:szCs w:val="22"/>
                <w:lang w:bidi="ar-SA"/>
              </w:rPr>
              <w:t>-glucose-</w:t>
            </w: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 (2</w:t>
            </w:r>
            <w:r w:rsidRPr="00CB2035">
              <w:rPr>
                <w:rFonts w:eastAsiaTheme="minorHAnsi" w:cs="Arial"/>
                <w:sz w:val="20"/>
                <w:szCs w:val="22"/>
                <w:lang w:bidi="ar-SA"/>
              </w:rPr>
              <w:t>→</w:t>
            </w:r>
            <w:r w:rsidRPr="00CB2035">
              <w:rPr>
                <w:rFonts w:eastAsiaTheme="minorHAnsi" w:cstheme="minorBidi"/>
                <w:sz w:val="20"/>
                <w:szCs w:val="22"/>
                <w:lang w:bidi="ar-SA"/>
              </w:rPr>
              <w:t>1)</w:t>
            </w:r>
          </w:p>
          <w:p w14:paraId="6298DE2E" w14:textId="206DDD3C"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Rebaudioside A: R</w:t>
            </w:r>
            <w:r w:rsidRPr="00CB2035">
              <w:rPr>
                <w:rFonts w:eastAsiaTheme="minorHAnsi" w:cstheme="minorBidi"/>
                <w:sz w:val="20"/>
                <w:szCs w:val="22"/>
                <w:vertAlign w:val="subscript"/>
                <w:lang w:bidi="ar-SA"/>
              </w:rPr>
              <w:t>1</w:t>
            </w:r>
            <w:r w:rsidRPr="00CB2035">
              <w:rPr>
                <w:rFonts w:eastAsiaTheme="minorHAnsi" w:cstheme="minorBidi"/>
                <w:sz w:val="20"/>
                <w:szCs w:val="22"/>
                <w:lang w:bidi="ar-SA"/>
              </w:rPr>
              <w:t>=</w:t>
            </w: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w:t>
            </w:r>
          </w:p>
          <w:p w14:paraId="1D907FC0" w14:textId="77777777"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R</w:t>
            </w:r>
            <w:r w:rsidRPr="00CB2035">
              <w:rPr>
                <w:rFonts w:eastAsiaTheme="minorHAnsi" w:cstheme="minorBidi"/>
                <w:sz w:val="20"/>
                <w:szCs w:val="22"/>
                <w:vertAlign w:val="subscript"/>
                <w:lang w:bidi="ar-SA"/>
              </w:rPr>
              <w:t>2</w:t>
            </w:r>
            <w:r w:rsidRPr="00CB2035">
              <w:rPr>
                <w:rFonts w:eastAsiaTheme="minorHAnsi" w:cstheme="minorBidi"/>
                <w:sz w:val="20"/>
                <w:szCs w:val="22"/>
                <w:lang w:bidi="ar-SA"/>
              </w:rPr>
              <w:t>=</w:t>
            </w:r>
            <w:r w:rsidRPr="00CB2035">
              <w:rPr>
                <w:rFonts w:eastAsiaTheme="minorHAnsi" w:cs="Arial"/>
                <w:sz w:val="20"/>
                <w:szCs w:val="22"/>
                <w:lang w:bidi="ar-SA"/>
              </w:rPr>
              <w:t xml:space="preserve"> β</w:t>
            </w:r>
            <w:r w:rsidRPr="00CB2035">
              <w:rPr>
                <w:rFonts w:eastAsiaTheme="minorHAnsi" w:cstheme="minorBidi"/>
                <w:sz w:val="20"/>
                <w:szCs w:val="22"/>
                <w:lang w:bidi="ar-SA"/>
              </w:rPr>
              <w:t>-glucose-</w:t>
            </w: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 (2</w:t>
            </w:r>
            <w:r w:rsidRPr="00CB2035">
              <w:rPr>
                <w:rFonts w:eastAsiaTheme="minorHAnsi" w:cs="Arial"/>
                <w:sz w:val="20"/>
                <w:szCs w:val="22"/>
                <w:lang w:bidi="ar-SA"/>
              </w:rPr>
              <w:t>→</w:t>
            </w:r>
            <w:r w:rsidRPr="00CB2035">
              <w:rPr>
                <w:rFonts w:eastAsiaTheme="minorHAnsi" w:cstheme="minorBidi"/>
                <w:sz w:val="20"/>
                <w:szCs w:val="22"/>
                <w:lang w:bidi="ar-SA"/>
              </w:rPr>
              <w:t>1)</w:t>
            </w:r>
          </w:p>
          <w:p w14:paraId="4B81B7F3" w14:textId="7D973AD6" w:rsidR="00B05D82" w:rsidRPr="00CB2035" w:rsidRDefault="00B05D82" w:rsidP="005A4927">
            <w:pPr>
              <w:rPr>
                <w:rFonts w:eastAsiaTheme="minorHAnsi" w:cstheme="minorBidi"/>
                <w:sz w:val="20"/>
                <w:szCs w:val="22"/>
                <w:lang w:bidi="ar-SA"/>
              </w:rPr>
            </w:pPr>
            <w:r w:rsidRPr="00CB2035">
              <w:rPr>
                <w:rFonts w:eastAsiaTheme="minorHAnsi" w:cstheme="minorBidi"/>
                <w:sz w:val="20"/>
                <w:szCs w:val="22"/>
                <w:lang w:bidi="ar-SA"/>
              </w:rPr>
              <w:t xml:space="preserve"> </w:t>
            </w:r>
            <w:r w:rsidRPr="00CB2035">
              <w:rPr>
                <w:rFonts w:eastAsiaTheme="minorHAnsi" w:cs="Arial"/>
                <w:sz w:val="20"/>
                <w:szCs w:val="22"/>
                <w:lang w:bidi="ar-SA"/>
              </w:rPr>
              <w:t>│</w:t>
            </w:r>
          </w:p>
          <w:p w14:paraId="4A7ABEE4" w14:textId="78DA07D4" w:rsidR="00B05D82" w:rsidRPr="00CB2035" w:rsidRDefault="00B05D82" w:rsidP="005A4927">
            <w:pPr>
              <w:rPr>
                <w:rFonts w:eastAsiaTheme="minorHAnsi" w:cstheme="minorBidi"/>
                <w:sz w:val="20"/>
                <w:szCs w:val="22"/>
                <w:lang w:bidi="ar-SA"/>
              </w:rPr>
            </w:pPr>
            <w:r w:rsidRPr="00CB2035">
              <w:rPr>
                <w:rFonts w:eastAsiaTheme="minorHAnsi" w:cs="Arial"/>
                <w:sz w:val="20"/>
                <w:szCs w:val="22"/>
                <w:lang w:bidi="ar-SA"/>
              </w:rPr>
              <w:t xml:space="preserve"> β</w:t>
            </w:r>
            <w:r w:rsidRPr="00CB2035">
              <w:rPr>
                <w:rFonts w:eastAsiaTheme="minorHAnsi" w:cstheme="minorBidi"/>
                <w:sz w:val="20"/>
                <w:szCs w:val="22"/>
                <w:lang w:bidi="ar-SA"/>
              </w:rPr>
              <w:t xml:space="preserve"> -glucose (3</w:t>
            </w:r>
            <w:r w:rsidRPr="00CB2035">
              <w:rPr>
                <w:rFonts w:eastAsiaTheme="minorHAnsi" w:cs="Arial"/>
                <w:sz w:val="20"/>
                <w:szCs w:val="22"/>
                <w:lang w:bidi="ar-SA"/>
              </w:rPr>
              <w:t>→</w:t>
            </w:r>
            <w:r w:rsidRPr="00CB2035">
              <w:rPr>
                <w:rFonts w:eastAsiaTheme="minorHAnsi" w:cstheme="minorBidi"/>
                <w:sz w:val="20"/>
                <w:szCs w:val="22"/>
                <w:lang w:bidi="ar-SA"/>
              </w:rPr>
              <w:t>1)</w:t>
            </w:r>
          </w:p>
          <w:p w14:paraId="61FA13F5" w14:textId="77777777" w:rsidR="00B05D82" w:rsidRPr="00CB2035" w:rsidRDefault="00B05D82" w:rsidP="005A4927">
            <w:pPr>
              <w:rPr>
                <w:rFonts w:eastAsiaTheme="minorHAnsi" w:cstheme="minorBidi"/>
                <w:sz w:val="20"/>
                <w:szCs w:val="22"/>
                <w:lang w:bidi="ar-SA"/>
              </w:rPr>
            </w:pPr>
          </w:p>
          <w:p w14:paraId="56F4F5C8" w14:textId="77777777" w:rsidR="00B05D82" w:rsidRDefault="00B05D82" w:rsidP="005A4927">
            <w:pPr>
              <w:rPr>
                <w:rFonts w:eastAsiaTheme="minorHAnsi" w:cstheme="minorBidi"/>
                <w:sz w:val="20"/>
                <w:szCs w:val="22"/>
                <w:lang w:bidi="ar-SA"/>
              </w:rPr>
            </w:pPr>
            <w:r w:rsidRPr="00CB2035">
              <w:rPr>
                <w:rFonts w:eastAsiaTheme="minorHAnsi" w:cstheme="minorBidi"/>
                <w:sz w:val="20"/>
                <w:szCs w:val="22"/>
                <w:lang w:bidi="ar-SA"/>
              </w:rPr>
              <w:t>Structure taken from the J</w:t>
            </w:r>
            <w:r w:rsidR="00E61C0C" w:rsidRPr="00CB2035">
              <w:rPr>
                <w:rFonts w:eastAsiaTheme="minorHAnsi" w:cstheme="minorBidi"/>
                <w:sz w:val="20"/>
                <w:szCs w:val="22"/>
                <w:lang w:bidi="ar-SA"/>
              </w:rPr>
              <w:t>ECFA</w:t>
            </w:r>
            <w:r w:rsidRPr="00CB2035">
              <w:rPr>
                <w:rFonts w:eastAsiaTheme="minorHAnsi" w:cstheme="minorBidi"/>
                <w:sz w:val="20"/>
                <w:szCs w:val="22"/>
                <w:lang w:bidi="ar-SA"/>
              </w:rPr>
              <w:t xml:space="preserve"> Chemical and Technical Assessment for steviol glycosides (FAO 2007)</w:t>
            </w:r>
          </w:p>
          <w:p w14:paraId="51DC83C1" w14:textId="0347E514" w:rsidR="00D06A78" w:rsidRPr="00CB2035" w:rsidRDefault="00D06A78" w:rsidP="005A4927">
            <w:pPr>
              <w:rPr>
                <w:rFonts w:eastAsiaTheme="minorHAnsi" w:cstheme="minorBidi"/>
                <w:sz w:val="20"/>
                <w:szCs w:val="22"/>
                <w:lang w:bidi="ar-SA"/>
              </w:rPr>
            </w:pPr>
          </w:p>
        </w:tc>
      </w:tr>
      <w:tr w:rsidR="00B05D82" w:rsidRPr="00B05D82" w14:paraId="6E6FD1B6" w14:textId="77777777" w:rsidTr="00CB2035">
        <w:trPr>
          <w:cantSplit/>
        </w:trPr>
        <w:tc>
          <w:tcPr>
            <w:tcW w:w="7904" w:type="dxa"/>
            <w:gridSpan w:val="2"/>
            <w:tcBorders>
              <w:top w:val="single" w:sz="4" w:space="0" w:color="auto"/>
              <w:left w:val="nil"/>
              <w:bottom w:val="nil"/>
              <w:right w:val="nil"/>
            </w:tcBorders>
          </w:tcPr>
          <w:p w14:paraId="208A2310" w14:textId="268391D0" w:rsidR="00D25FFF" w:rsidRPr="00B05D82" w:rsidRDefault="00B05D82" w:rsidP="00F610C3">
            <w:pPr>
              <w:spacing w:before="120" w:after="120"/>
              <w:rPr>
                <w:rFonts w:eastAsiaTheme="minorHAnsi" w:cstheme="minorBidi"/>
                <w:b/>
                <w:i/>
                <w:szCs w:val="22"/>
                <w:lang w:bidi="ar-SA"/>
              </w:rPr>
            </w:pPr>
            <w:r w:rsidRPr="00CB2035">
              <w:rPr>
                <w:sz w:val="20"/>
                <w:lang w:bidi="ar-SA"/>
              </w:rPr>
              <w:t>Table B.2.1-1 in the Application contains a detailed list of the different steviol glycosides, in their five groups, their common name, the identity of R1 and R2 and a literature reference (which is not copied here).</w:t>
            </w:r>
          </w:p>
        </w:tc>
      </w:tr>
    </w:tbl>
    <w:p w14:paraId="52CD247C" w14:textId="34A64386" w:rsidR="00B05D82" w:rsidRPr="00B05D82" w:rsidRDefault="00B05D82" w:rsidP="00B05D82">
      <w:pPr>
        <w:pStyle w:val="Heading2"/>
        <w:rPr>
          <w:rFonts w:eastAsiaTheme="majorEastAsia"/>
        </w:rPr>
      </w:pPr>
      <w:bookmarkStart w:id="14" w:name="_Toc464224621"/>
      <w:r>
        <w:rPr>
          <w:rFonts w:eastAsiaTheme="majorEastAsia"/>
        </w:rPr>
        <w:t>2.</w:t>
      </w:r>
      <w:r w:rsidRPr="00B05D82">
        <w:rPr>
          <w:rFonts w:eastAsiaTheme="majorEastAsia"/>
        </w:rPr>
        <w:t>3</w:t>
      </w:r>
      <w:r w:rsidRPr="00B05D82">
        <w:rPr>
          <w:rFonts w:eastAsiaTheme="majorEastAsia"/>
        </w:rPr>
        <w:tab/>
        <w:t>Analytical method for detection</w:t>
      </w:r>
      <w:bookmarkEnd w:id="14"/>
    </w:p>
    <w:p w14:paraId="22FD7C25" w14:textId="7DFCAC2B" w:rsidR="00B05D82" w:rsidRPr="00B05D82" w:rsidRDefault="00B05D82" w:rsidP="00B05D82">
      <w:pPr>
        <w:rPr>
          <w:lang w:bidi="ar-SA"/>
        </w:rPr>
      </w:pPr>
      <w:r w:rsidRPr="00B05D82">
        <w:rPr>
          <w:lang w:bidi="ar-SA"/>
        </w:rPr>
        <w:t xml:space="preserve">There have been analytical methods available for the detection and quantification of steviol glycosides in food since preparations of steviol glycosides have been commercialised and permitted as intense sweetener food additives. These have been based on High Performance Liquid Chromatography (HPLC). Such analytical methods were mentioned in FSANZ’s assessment of Application A1037 (FSANZ 2011). That report referred to the European Food Safety Authority (EFSA) </w:t>
      </w:r>
      <w:r w:rsidR="00E61C0C">
        <w:rPr>
          <w:lang w:bidi="ar-SA"/>
        </w:rPr>
        <w:t>S</w:t>
      </w:r>
      <w:r w:rsidRPr="00B05D82">
        <w:rPr>
          <w:lang w:bidi="ar-SA"/>
        </w:rPr>
        <w:t xml:space="preserve">cientific </w:t>
      </w:r>
      <w:r w:rsidR="00E61C0C">
        <w:rPr>
          <w:lang w:bidi="ar-SA"/>
        </w:rPr>
        <w:t>O</w:t>
      </w:r>
      <w:r w:rsidRPr="00B05D82">
        <w:rPr>
          <w:lang w:bidi="ar-SA"/>
        </w:rPr>
        <w:t>pinion on steviol glycosides in 2010 (EFSA 2010). Two HPLC analytical methods have been published (Geuns et al 2008, Gardana et al 2010). Such methods should be readily adaptable for the analysis of all types of steviol glycosides from steviol glycosides preparations added to foods and beverages. The Applicant has optimised the JECFA HPLC analytical method to detect the presence of steviol glycosides in food matrices. The full details of the Applicant’s analytical method are available in Appendix E of the Application.</w:t>
      </w:r>
    </w:p>
    <w:p w14:paraId="71905BC6" w14:textId="2BDC0FB8" w:rsidR="00B05D82" w:rsidRPr="00B05D82" w:rsidRDefault="00B05D82" w:rsidP="00B05D82">
      <w:pPr>
        <w:pStyle w:val="Heading2"/>
        <w:rPr>
          <w:rFonts w:eastAsiaTheme="majorEastAsia"/>
        </w:rPr>
      </w:pPr>
      <w:bookmarkStart w:id="15" w:name="_Toc464224622"/>
      <w:r>
        <w:rPr>
          <w:rFonts w:eastAsiaTheme="majorEastAsia"/>
        </w:rPr>
        <w:t>2.</w:t>
      </w:r>
      <w:r w:rsidRPr="00B05D82">
        <w:rPr>
          <w:rFonts w:eastAsiaTheme="majorEastAsia"/>
        </w:rPr>
        <w:t>4</w:t>
      </w:r>
      <w:r w:rsidRPr="00B05D82">
        <w:rPr>
          <w:rFonts w:eastAsiaTheme="majorEastAsia"/>
        </w:rPr>
        <w:tab/>
        <w:t>Manufacturing process</w:t>
      </w:r>
      <w:bookmarkEnd w:id="15"/>
    </w:p>
    <w:p w14:paraId="4A1DADF2" w14:textId="1E209CDE" w:rsidR="00B05D82" w:rsidRPr="00B05D82" w:rsidRDefault="00B05D82" w:rsidP="00B05D82">
      <w:pPr>
        <w:widowControl/>
        <w:rPr>
          <w:rFonts w:eastAsiaTheme="minorHAnsi" w:cstheme="minorBidi"/>
          <w:szCs w:val="22"/>
          <w:lang w:bidi="ar-SA"/>
        </w:rPr>
      </w:pPr>
      <w:r w:rsidRPr="00B05D82">
        <w:rPr>
          <w:rFonts w:eastAsiaTheme="minorHAnsi" w:cstheme="minorBidi"/>
          <w:szCs w:val="22"/>
          <w:lang w:bidi="ar-SA"/>
        </w:rPr>
        <w:t>Th</w:t>
      </w:r>
      <w:r w:rsidR="00830E24">
        <w:rPr>
          <w:rFonts w:eastAsiaTheme="minorHAnsi" w:cstheme="minorBidi"/>
          <w:szCs w:val="22"/>
          <w:lang w:bidi="ar-SA"/>
        </w:rPr>
        <w:t xml:space="preserve">e manufacturing process </w:t>
      </w:r>
      <w:r w:rsidRPr="00B05D82">
        <w:rPr>
          <w:rFonts w:eastAsiaTheme="minorHAnsi" w:cstheme="minorBidi"/>
          <w:szCs w:val="22"/>
          <w:lang w:bidi="ar-SA"/>
        </w:rPr>
        <w:t>is based on the process in the JECFA 2010 specification for steviol glycosides and the JECFA 2007 Chemical and Technical Assessment report. The process involves the hot water extraction of stevia leaves and then isolation and purification using ion-exchange resins and solvent extraction (methanol and/or ethanol).</w:t>
      </w:r>
    </w:p>
    <w:p w14:paraId="6FA6EFDB" w14:textId="4D2D5592" w:rsidR="00B05D82" w:rsidRPr="00B05D82" w:rsidRDefault="00B05D82" w:rsidP="00B05D82">
      <w:pPr>
        <w:widowControl/>
        <w:rPr>
          <w:rFonts w:eastAsiaTheme="minorHAnsi" w:cstheme="minorBidi"/>
          <w:szCs w:val="22"/>
          <w:lang w:bidi="ar-SA"/>
        </w:rPr>
      </w:pPr>
    </w:p>
    <w:p w14:paraId="724CA7AE" w14:textId="059DE47C" w:rsidR="00F610C3" w:rsidRDefault="00B05D82" w:rsidP="00B05D82">
      <w:pPr>
        <w:widowControl/>
        <w:rPr>
          <w:rFonts w:eastAsiaTheme="minorHAnsi" w:cstheme="minorBidi"/>
          <w:szCs w:val="22"/>
          <w:lang w:bidi="ar-SA"/>
        </w:rPr>
      </w:pPr>
      <w:r w:rsidRPr="00B05D82">
        <w:rPr>
          <w:rFonts w:eastAsiaTheme="minorHAnsi" w:cstheme="minorBidi"/>
          <w:szCs w:val="22"/>
          <w:lang w:bidi="ar-SA"/>
        </w:rPr>
        <w:t>The Applicant’s steviol glycoside products are produced in a facility certified under Food Safety System Certification (FSSC) 22000:2010.</w:t>
      </w:r>
      <w:r w:rsidR="00F610C3">
        <w:rPr>
          <w:rFonts w:eastAsiaTheme="minorHAnsi" w:cstheme="minorBidi"/>
          <w:szCs w:val="22"/>
          <w:lang w:bidi="ar-SA"/>
        </w:rPr>
        <w:br w:type="page"/>
      </w:r>
    </w:p>
    <w:p w14:paraId="01C9B979" w14:textId="17B3F3AB" w:rsidR="00B05D82" w:rsidRPr="00B05D82" w:rsidRDefault="00B05D82" w:rsidP="00B05D82">
      <w:pPr>
        <w:pStyle w:val="Heading3"/>
      </w:pPr>
      <w:bookmarkStart w:id="16" w:name="_Toc464224623"/>
      <w:r>
        <w:lastRenderedPageBreak/>
        <w:t>2.</w:t>
      </w:r>
      <w:r w:rsidRPr="00B05D82">
        <w:t>4.1</w:t>
      </w:r>
      <w:r w:rsidRPr="00B05D82">
        <w:tab/>
        <w:t>Product specification</w:t>
      </w:r>
      <w:bookmarkEnd w:id="16"/>
    </w:p>
    <w:p w14:paraId="32DD02CB" w14:textId="519744EE" w:rsidR="00B05D82" w:rsidRPr="00B05D82" w:rsidRDefault="00B05D82" w:rsidP="00B05D82">
      <w:pPr>
        <w:widowControl/>
        <w:rPr>
          <w:rFonts w:eastAsiaTheme="minorHAnsi" w:cstheme="minorBidi"/>
          <w:szCs w:val="22"/>
          <w:lang w:eastAsia="en-AU" w:bidi="ar-SA"/>
        </w:rPr>
      </w:pPr>
      <w:r w:rsidRPr="00B05D82">
        <w:rPr>
          <w:rFonts w:eastAsiaTheme="minorHAnsi" w:cstheme="minorBidi"/>
          <w:szCs w:val="22"/>
          <w:lang w:eastAsia="en-AU" w:bidi="ar-SA"/>
        </w:rPr>
        <w:t>Specifications for permitted food additives are covered by Schedule 3. They are either covered by primary sources (section S3—2), secondary sources (section S3—3) or individual specifications, section S3—5 to section S3-33 (as noted in subsection S3—2(2)).</w:t>
      </w:r>
    </w:p>
    <w:p w14:paraId="63C0E330" w14:textId="7153BCBC" w:rsidR="00B05D82" w:rsidRPr="00B05D82" w:rsidRDefault="00B05D82" w:rsidP="00B05D82">
      <w:pPr>
        <w:widowControl/>
        <w:rPr>
          <w:rFonts w:eastAsiaTheme="minorHAnsi" w:cstheme="minorBidi"/>
          <w:szCs w:val="22"/>
          <w:lang w:eastAsia="en-AU" w:bidi="ar-SA"/>
        </w:rPr>
      </w:pPr>
    </w:p>
    <w:p w14:paraId="79D8972E" w14:textId="59B966CC" w:rsidR="00B05D82" w:rsidRPr="00B05D82" w:rsidRDefault="00B05D82" w:rsidP="00B05D82">
      <w:pPr>
        <w:widowControl/>
        <w:rPr>
          <w:rFonts w:eastAsiaTheme="minorHAnsi" w:cstheme="minorBidi"/>
          <w:szCs w:val="22"/>
          <w:lang w:eastAsia="en-AU" w:bidi="ar-SA"/>
        </w:rPr>
      </w:pPr>
      <w:r w:rsidRPr="00B05D82">
        <w:rPr>
          <w:rFonts w:eastAsiaTheme="minorHAnsi" w:cstheme="minorBidi"/>
          <w:szCs w:val="22"/>
          <w:lang w:eastAsia="en-AU" w:bidi="ar-SA"/>
        </w:rPr>
        <w:t>The JECFA specifications (Combined Compendium of Food Additive Specifications) are a primary source of specifications being paragraph S3—2(1)(b). The current JECFA steviol glycosides specification (2010) lists only nine individual steviol glycosides. Individual specifications for rebaudioside M (section S3—31) and steviol glycoside mixtures containing rebaudioside M (section S3—32) were added into Schedule 3 as an outcome of the earlier Application A1108 from the same Applicant. This was because the JECFA steviol glycoside specification did not include rebaudioside M.</w:t>
      </w:r>
    </w:p>
    <w:p w14:paraId="052CAB63" w14:textId="38A98749" w:rsidR="00B05D82" w:rsidRPr="00B05D82" w:rsidRDefault="00B05D82" w:rsidP="00B05D82">
      <w:pPr>
        <w:widowControl/>
        <w:rPr>
          <w:rFonts w:eastAsiaTheme="minorHAnsi" w:cstheme="minorBidi"/>
          <w:szCs w:val="22"/>
          <w:lang w:eastAsia="en-AU" w:bidi="ar-SA"/>
        </w:rPr>
      </w:pPr>
    </w:p>
    <w:p w14:paraId="1DB7A931" w14:textId="24B94936" w:rsidR="00B05D82" w:rsidRPr="00B05D82" w:rsidRDefault="00B05D82" w:rsidP="00B05D82">
      <w:pPr>
        <w:widowControl/>
        <w:rPr>
          <w:rFonts w:eastAsiaTheme="minorHAnsi" w:cstheme="minorBidi"/>
          <w:szCs w:val="22"/>
          <w:lang w:eastAsia="en-AU" w:bidi="ar-SA"/>
        </w:rPr>
      </w:pPr>
      <w:r w:rsidRPr="00B05D82">
        <w:rPr>
          <w:rFonts w:eastAsiaTheme="minorHAnsi" w:cstheme="minorBidi"/>
          <w:szCs w:val="22"/>
          <w:lang w:eastAsia="en-AU" w:bidi="ar-SA"/>
        </w:rPr>
        <w:t>Both the Food C</w:t>
      </w:r>
      <w:r w:rsidR="00E61C0C">
        <w:rPr>
          <w:rFonts w:eastAsiaTheme="minorHAnsi" w:cstheme="minorBidi"/>
          <w:szCs w:val="22"/>
          <w:lang w:eastAsia="en-AU" w:bidi="ar-SA"/>
        </w:rPr>
        <w:t>hemicals Codex (subsection S3—2(</w:t>
      </w:r>
      <w:r w:rsidRPr="00B05D82">
        <w:rPr>
          <w:rFonts w:eastAsiaTheme="minorHAnsi" w:cstheme="minorBidi"/>
          <w:szCs w:val="22"/>
          <w:lang w:eastAsia="en-AU" w:bidi="ar-SA"/>
        </w:rPr>
        <w:t>10(c)) and the European Commission Regulation (EU) No 231/2012 (subsection S3—2(d)) also contain specifications for steviol glycosides preparations similar to the current JECFA specification in that they relate to specific named individual steviol glycosides.</w:t>
      </w:r>
    </w:p>
    <w:p w14:paraId="29E2876E" w14:textId="2E7762C4" w:rsidR="00B05D82" w:rsidRPr="00B05D82" w:rsidRDefault="00B05D82" w:rsidP="00B05D82">
      <w:pPr>
        <w:widowControl/>
        <w:rPr>
          <w:rFonts w:eastAsiaTheme="minorHAnsi" w:cstheme="minorBidi"/>
          <w:szCs w:val="22"/>
          <w:lang w:eastAsia="en-AU" w:bidi="ar-SA"/>
        </w:rPr>
      </w:pPr>
    </w:p>
    <w:p w14:paraId="72725D80" w14:textId="3D944D97" w:rsidR="00B05D82" w:rsidRPr="00563E1D" w:rsidRDefault="00B05D82" w:rsidP="00B05D82">
      <w:pPr>
        <w:widowControl/>
        <w:rPr>
          <w:rFonts w:eastAsiaTheme="minorHAnsi" w:cstheme="minorBidi"/>
          <w:szCs w:val="22"/>
          <w:lang w:eastAsia="en-AU" w:bidi="ar-SA"/>
        </w:rPr>
      </w:pPr>
      <w:r w:rsidRPr="00B05D82">
        <w:rPr>
          <w:rFonts w:eastAsiaTheme="minorHAnsi" w:cstheme="minorBidi"/>
          <w:szCs w:val="22"/>
          <w:lang w:eastAsia="en-AU" w:bidi="ar-SA"/>
        </w:rPr>
        <w:t>The 82</w:t>
      </w:r>
      <w:r w:rsidRPr="00B05D82">
        <w:rPr>
          <w:rFonts w:eastAsiaTheme="minorHAnsi" w:cstheme="minorBidi"/>
          <w:szCs w:val="22"/>
          <w:vertAlign w:val="superscript"/>
          <w:lang w:eastAsia="en-AU" w:bidi="ar-SA"/>
        </w:rPr>
        <w:t>nd</w:t>
      </w:r>
      <w:r w:rsidRPr="00B05D82">
        <w:rPr>
          <w:rFonts w:eastAsiaTheme="minorHAnsi" w:cstheme="minorBidi"/>
          <w:szCs w:val="22"/>
          <w:lang w:eastAsia="en-AU" w:bidi="ar-SA"/>
        </w:rPr>
        <w:t xml:space="preserve"> JECFA meeting in June 2016 considered the specifications of steviol glycosides (JECFA 2016). This meeting established new tentative specifications for steviol glycosides, title</w:t>
      </w:r>
      <w:r w:rsidR="00487FBE">
        <w:rPr>
          <w:rFonts w:eastAsiaTheme="minorHAnsi" w:cstheme="minorBidi"/>
          <w:szCs w:val="22"/>
          <w:lang w:eastAsia="en-AU" w:bidi="ar-SA"/>
        </w:rPr>
        <w:t>d</w:t>
      </w:r>
      <w:r w:rsidRPr="00B05D82">
        <w:rPr>
          <w:rFonts w:eastAsiaTheme="minorHAnsi" w:cstheme="minorBidi"/>
          <w:szCs w:val="22"/>
          <w:lang w:eastAsia="en-AU" w:bidi="ar-SA"/>
        </w:rPr>
        <w:t xml:space="preserve"> “Steviol glycosides from </w:t>
      </w:r>
      <w:r w:rsidRPr="00B05D82">
        <w:rPr>
          <w:rFonts w:eastAsiaTheme="minorHAnsi" w:cstheme="minorBidi"/>
          <w:i/>
          <w:szCs w:val="22"/>
          <w:lang w:eastAsia="en-AU" w:bidi="ar-SA"/>
        </w:rPr>
        <w:t>Stevia rebaudiana</w:t>
      </w:r>
      <w:r w:rsidRPr="00B05D82">
        <w:rPr>
          <w:rFonts w:eastAsiaTheme="minorHAnsi" w:cstheme="minorBidi"/>
          <w:szCs w:val="22"/>
          <w:lang w:eastAsia="en-AU" w:bidi="ar-SA"/>
        </w:rPr>
        <w:t xml:space="preserve"> Bertoni”</w:t>
      </w:r>
      <w:r w:rsidR="00487FBE">
        <w:rPr>
          <w:rFonts w:eastAsiaTheme="minorHAnsi" w:cstheme="minorBidi"/>
          <w:szCs w:val="22"/>
          <w:lang w:eastAsia="en-AU" w:bidi="ar-SA"/>
        </w:rPr>
        <w:t xml:space="preserve">. This </w:t>
      </w:r>
      <w:r w:rsidRPr="00B05D82">
        <w:rPr>
          <w:rFonts w:eastAsiaTheme="minorHAnsi" w:cstheme="minorBidi"/>
          <w:szCs w:val="22"/>
          <w:lang w:eastAsia="en-AU" w:bidi="ar-SA"/>
        </w:rPr>
        <w:t>distinguish</w:t>
      </w:r>
      <w:r w:rsidR="00487FBE">
        <w:rPr>
          <w:rFonts w:eastAsiaTheme="minorHAnsi" w:cstheme="minorBidi"/>
          <w:szCs w:val="22"/>
          <w:lang w:eastAsia="en-AU" w:bidi="ar-SA"/>
        </w:rPr>
        <w:t>es</w:t>
      </w:r>
      <w:r w:rsidRPr="00B05D82">
        <w:rPr>
          <w:rFonts w:eastAsiaTheme="minorHAnsi" w:cstheme="minorBidi"/>
          <w:szCs w:val="22"/>
          <w:lang w:eastAsia="en-AU" w:bidi="ar-SA"/>
        </w:rPr>
        <w:t xml:space="preserve"> it from different source materials, such as the newly established specification for rebaudioside A derived via yeast fermentation, also developed at this JECFA meeting. Th</w:t>
      </w:r>
      <w:r w:rsidR="00487FBE">
        <w:rPr>
          <w:rFonts w:eastAsiaTheme="minorHAnsi" w:cstheme="minorBidi"/>
          <w:szCs w:val="22"/>
          <w:lang w:eastAsia="en-AU" w:bidi="ar-SA"/>
        </w:rPr>
        <w:t>is</w:t>
      </w:r>
      <w:r w:rsidRPr="00B05D82">
        <w:rPr>
          <w:rFonts w:eastAsiaTheme="minorHAnsi" w:cstheme="minorBidi"/>
          <w:szCs w:val="22"/>
          <w:lang w:eastAsia="en-AU" w:bidi="ar-SA"/>
        </w:rPr>
        <w:t xml:space="preserve"> new tentative steviol glycosides specification include</w:t>
      </w:r>
      <w:r w:rsidR="00487FBE">
        <w:rPr>
          <w:rFonts w:eastAsiaTheme="minorHAnsi" w:cstheme="minorBidi"/>
          <w:szCs w:val="22"/>
          <w:lang w:eastAsia="en-AU" w:bidi="ar-SA"/>
        </w:rPr>
        <w:t>s</w:t>
      </w:r>
      <w:r w:rsidRPr="00B05D82">
        <w:rPr>
          <w:rFonts w:eastAsiaTheme="minorHAnsi" w:cstheme="minorBidi"/>
          <w:szCs w:val="22"/>
          <w:lang w:eastAsia="en-AU" w:bidi="ar-SA"/>
        </w:rPr>
        <w:t xml:space="preserve"> a new definition and assay analytical method to expand from the current nin</w:t>
      </w:r>
      <w:r w:rsidR="00381E19">
        <w:rPr>
          <w:rFonts w:eastAsiaTheme="minorHAnsi" w:cstheme="minorBidi"/>
          <w:szCs w:val="22"/>
          <w:lang w:eastAsia="en-AU" w:bidi="ar-SA"/>
        </w:rPr>
        <w:t>e</w:t>
      </w:r>
      <w:r w:rsidRPr="00B05D82">
        <w:rPr>
          <w:rFonts w:eastAsiaTheme="minorHAnsi" w:cstheme="minorBidi"/>
          <w:szCs w:val="22"/>
          <w:lang w:eastAsia="en-AU" w:bidi="ar-SA"/>
        </w:rPr>
        <w:t xml:space="preserve"> named steviol glycosides to include any mixture of steviol glycoside compounds extracted from the </w:t>
      </w:r>
      <w:r w:rsidR="00381E19">
        <w:rPr>
          <w:rFonts w:eastAsiaTheme="minorHAnsi" w:cstheme="minorBidi"/>
          <w:szCs w:val="22"/>
          <w:lang w:eastAsia="en-AU" w:bidi="ar-SA"/>
        </w:rPr>
        <w:t>stevia</w:t>
      </w:r>
      <w:r w:rsidRPr="00B05D82">
        <w:rPr>
          <w:rFonts w:eastAsiaTheme="minorHAnsi" w:cstheme="minorBidi"/>
          <w:szCs w:val="22"/>
          <w:lang w:eastAsia="en-AU" w:bidi="ar-SA"/>
        </w:rPr>
        <w:t xml:space="preserve"> leaf, provided the total percentage of steviol glycosides is not less than 95% (w/w). This new tentative steviol glycoside specification is the same approach requested by this Application. </w:t>
      </w:r>
      <w:r w:rsidR="005A4927">
        <w:rPr>
          <w:rFonts w:eastAsiaTheme="minorHAnsi" w:cstheme="minorBidi"/>
          <w:szCs w:val="22"/>
          <w:lang w:eastAsia="en-AU" w:bidi="ar-SA"/>
        </w:rPr>
        <w:t>T</w:t>
      </w:r>
      <w:r w:rsidRPr="00B05D82">
        <w:rPr>
          <w:rFonts w:eastAsiaTheme="minorHAnsi" w:cstheme="minorBidi"/>
          <w:szCs w:val="22"/>
          <w:lang w:eastAsia="en-AU" w:bidi="ar-SA"/>
        </w:rPr>
        <w:t xml:space="preserve">his new JECFA specification is only a tentative specification and </w:t>
      </w:r>
      <w:r w:rsidR="00830E24">
        <w:rPr>
          <w:rFonts w:eastAsiaTheme="minorHAnsi" w:cstheme="minorBidi"/>
          <w:szCs w:val="22"/>
          <w:lang w:eastAsia="en-AU" w:bidi="ar-SA"/>
        </w:rPr>
        <w:t>f</w:t>
      </w:r>
      <w:r w:rsidR="00487FBE">
        <w:rPr>
          <w:rFonts w:eastAsiaTheme="minorHAnsi" w:cstheme="minorBidi"/>
          <w:szCs w:val="22"/>
          <w:lang w:eastAsia="en-AU" w:bidi="ar-SA"/>
        </w:rPr>
        <w:t>urther</w:t>
      </w:r>
      <w:r w:rsidRPr="00B05D82">
        <w:rPr>
          <w:rFonts w:eastAsiaTheme="minorHAnsi" w:cstheme="minorBidi"/>
          <w:szCs w:val="22"/>
          <w:lang w:eastAsia="en-AU" w:bidi="ar-SA"/>
        </w:rPr>
        <w:t xml:space="preserve"> work</w:t>
      </w:r>
      <w:r w:rsidR="00487FBE">
        <w:rPr>
          <w:rFonts w:eastAsiaTheme="minorHAnsi" w:cstheme="minorBidi"/>
          <w:szCs w:val="22"/>
          <w:lang w:eastAsia="en-AU" w:bidi="ar-SA"/>
        </w:rPr>
        <w:t xml:space="preserve"> on the</w:t>
      </w:r>
      <w:r w:rsidRPr="00B05D82">
        <w:rPr>
          <w:rFonts w:eastAsiaTheme="minorHAnsi" w:cstheme="minorBidi"/>
          <w:szCs w:val="22"/>
          <w:lang w:eastAsia="en-AU" w:bidi="ar-SA"/>
        </w:rPr>
        <w:t xml:space="preserve"> </w:t>
      </w:r>
      <w:r w:rsidR="00487FBE" w:rsidRPr="00B05D82">
        <w:rPr>
          <w:rFonts w:eastAsiaTheme="minorHAnsi" w:cstheme="minorBidi"/>
          <w:szCs w:val="22"/>
          <w:lang w:eastAsia="en-AU" w:bidi="ar-SA"/>
        </w:rPr>
        <w:t xml:space="preserve">new JECFA specification </w:t>
      </w:r>
      <w:r w:rsidRPr="00B05D82">
        <w:rPr>
          <w:rFonts w:eastAsiaTheme="minorHAnsi" w:cstheme="minorBidi"/>
          <w:szCs w:val="22"/>
          <w:lang w:eastAsia="en-AU" w:bidi="ar-SA"/>
        </w:rPr>
        <w:t>and information is needed by 31</w:t>
      </w:r>
      <w:r w:rsidR="005A4927">
        <w:rPr>
          <w:rFonts w:eastAsiaTheme="minorHAnsi" w:cstheme="minorBidi"/>
          <w:szCs w:val="22"/>
          <w:lang w:eastAsia="en-AU" w:bidi="ar-SA"/>
        </w:rPr>
        <w:t> </w:t>
      </w:r>
      <w:r w:rsidRPr="00B05D82">
        <w:rPr>
          <w:rFonts w:eastAsiaTheme="minorHAnsi" w:cstheme="minorBidi"/>
          <w:szCs w:val="22"/>
          <w:lang w:eastAsia="en-AU" w:bidi="ar-SA"/>
        </w:rPr>
        <w:t>December 2017 before be</w:t>
      </w:r>
      <w:r w:rsidR="00487FBE">
        <w:rPr>
          <w:rFonts w:eastAsiaTheme="minorHAnsi" w:cstheme="minorBidi"/>
          <w:szCs w:val="22"/>
          <w:lang w:eastAsia="en-AU" w:bidi="ar-SA"/>
        </w:rPr>
        <w:t>ing</w:t>
      </w:r>
      <w:r w:rsidRPr="00B05D82">
        <w:rPr>
          <w:rFonts w:eastAsiaTheme="minorHAnsi" w:cstheme="minorBidi"/>
          <w:szCs w:val="22"/>
          <w:lang w:eastAsia="en-AU" w:bidi="ar-SA"/>
        </w:rPr>
        <w:t xml:space="preserve"> made final. The new information JECFA has requested relate</w:t>
      </w:r>
      <w:r w:rsidR="00487FBE">
        <w:rPr>
          <w:rFonts w:eastAsiaTheme="minorHAnsi" w:cstheme="minorBidi"/>
          <w:szCs w:val="22"/>
          <w:lang w:eastAsia="en-AU" w:bidi="ar-SA"/>
        </w:rPr>
        <w:t>s</w:t>
      </w:r>
      <w:r w:rsidRPr="00B05D82">
        <w:rPr>
          <w:rFonts w:eastAsiaTheme="minorHAnsi" w:cstheme="minorBidi"/>
          <w:szCs w:val="22"/>
          <w:lang w:eastAsia="en-AU" w:bidi="ar-SA"/>
        </w:rPr>
        <w:t xml:space="preserve"> to the analytical method </w:t>
      </w:r>
      <w:r w:rsidR="00487FBE">
        <w:rPr>
          <w:rFonts w:eastAsiaTheme="minorHAnsi" w:cstheme="minorBidi"/>
          <w:szCs w:val="22"/>
          <w:lang w:eastAsia="en-AU" w:bidi="ar-SA"/>
        </w:rPr>
        <w:t>and</w:t>
      </w:r>
      <w:r w:rsidRPr="00B05D82">
        <w:rPr>
          <w:rFonts w:eastAsiaTheme="minorHAnsi" w:cstheme="minorBidi"/>
          <w:szCs w:val="22"/>
          <w:lang w:eastAsia="en-AU" w:bidi="ar-SA"/>
        </w:rPr>
        <w:t xml:space="preserve"> results from commercial samples. </w:t>
      </w:r>
      <w:r w:rsidRPr="00563E1D">
        <w:rPr>
          <w:rFonts w:eastAsiaTheme="minorHAnsi" w:cstheme="minorBidi"/>
          <w:szCs w:val="22"/>
          <w:lang w:eastAsia="en-AU" w:bidi="ar-SA"/>
        </w:rPr>
        <w:t xml:space="preserve">Because of this delay FSANZ needs to draft </w:t>
      </w:r>
      <w:r w:rsidR="005A4927">
        <w:rPr>
          <w:rFonts w:eastAsiaTheme="minorHAnsi" w:cstheme="minorBidi"/>
          <w:szCs w:val="22"/>
          <w:lang w:eastAsia="en-AU" w:bidi="ar-SA"/>
        </w:rPr>
        <w:t xml:space="preserve">a </w:t>
      </w:r>
      <w:r w:rsidRPr="00563E1D">
        <w:rPr>
          <w:rFonts w:eastAsiaTheme="minorHAnsi" w:cstheme="minorBidi"/>
          <w:szCs w:val="22"/>
          <w:lang w:eastAsia="en-AU" w:bidi="ar-SA"/>
        </w:rPr>
        <w:t xml:space="preserve">new specification to cover the requests of this Application into Schedule 3, which </w:t>
      </w:r>
      <w:r w:rsidR="00951BC4">
        <w:rPr>
          <w:rFonts w:eastAsiaTheme="minorHAnsi" w:cstheme="minorBidi"/>
          <w:szCs w:val="22"/>
          <w:lang w:eastAsia="en-AU" w:bidi="ar-SA"/>
        </w:rPr>
        <w:t>can</w:t>
      </w:r>
      <w:r w:rsidRPr="00563E1D">
        <w:rPr>
          <w:rFonts w:eastAsiaTheme="minorHAnsi" w:cstheme="minorBidi"/>
          <w:szCs w:val="22"/>
          <w:lang w:eastAsia="en-AU" w:bidi="ar-SA"/>
        </w:rPr>
        <w:t xml:space="preserve"> be removed when the JECFA tentative specification is made final.</w:t>
      </w:r>
    </w:p>
    <w:p w14:paraId="2879EFD6" w14:textId="49170184" w:rsidR="00B05D82" w:rsidRPr="00B05D82" w:rsidRDefault="00B05D82" w:rsidP="00B05D82">
      <w:pPr>
        <w:pStyle w:val="Heading3"/>
      </w:pPr>
      <w:bookmarkStart w:id="17" w:name="_Toc464224624"/>
      <w:r>
        <w:t>2.</w:t>
      </w:r>
      <w:r w:rsidRPr="00B05D82">
        <w:t>4.2</w:t>
      </w:r>
      <w:r w:rsidRPr="00B05D82">
        <w:tab/>
        <w:t xml:space="preserve">Product </w:t>
      </w:r>
      <w:r w:rsidR="00E61C0C">
        <w:t>s</w:t>
      </w:r>
      <w:r w:rsidRPr="00B05D82">
        <w:t>tability</w:t>
      </w:r>
      <w:bookmarkEnd w:id="17"/>
    </w:p>
    <w:p w14:paraId="68F2B3A4" w14:textId="3250B7CA" w:rsidR="00B05D82" w:rsidRPr="00B05D82" w:rsidRDefault="00B05D82" w:rsidP="00B05D82">
      <w:pPr>
        <w:widowControl/>
        <w:rPr>
          <w:rFonts w:eastAsiaTheme="minorHAnsi" w:cstheme="minorBidi"/>
          <w:szCs w:val="22"/>
          <w:lang w:bidi="ar-SA"/>
        </w:rPr>
      </w:pPr>
      <w:r w:rsidRPr="00B05D82">
        <w:rPr>
          <w:rFonts w:eastAsiaTheme="minorHAnsi" w:cstheme="minorBidi"/>
          <w:szCs w:val="22"/>
          <w:lang w:bidi="ar-SA"/>
        </w:rPr>
        <w:t>JECFA (2007) concluded that the steviol glycosides it assessed for stability are stable when added to foods and beverage under normal processing and storage conditions. They are stable to both temperature (heating) and hydrolysis (reactions with water). Studies conducted by the Applicant for their specific new steviol glycoside preparations were also tested for stability to see if they have similar stability, regardless of the glycoside moiety attached to the steviol structure. These studies concluded that these steviol glycoside preparations had similar stabilities as reported by JECFA, and are pH, temperature and time dependent.</w:t>
      </w:r>
    </w:p>
    <w:p w14:paraId="41E27EAF" w14:textId="6EFE9AE0" w:rsidR="00B05D82" w:rsidRPr="00B05D82" w:rsidRDefault="00B05D82" w:rsidP="00B05D82">
      <w:pPr>
        <w:pStyle w:val="Heading2"/>
        <w:rPr>
          <w:rFonts w:eastAsiaTheme="majorEastAsia"/>
        </w:rPr>
      </w:pPr>
      <w:bookmarkStart w:id="18" w:name="_Toc464224625"/>
      <w:r>
        <w:rPr>
          <w:rFonts w:eastAsiaTheme="majorEastAsia"/>
        </w:rPr>
        <w:t>2.</w:t>
      </w:r>
      <w:r w:rsidRPr="00B05D82">
        <w:rPr>
          <w:rFonts w:eastAsiaTheme="majorEastAsia"/>
        </w:rPr>
        <w:t>5</w:t>
      </w:r>
      <w:r w:rsidRPr="00B05D82">
        <w:rPr>
          <w:rFonts w:eastAsiaTheme="majorEastAsia"/>
        </w:rPr>
        <w:tab/>
        <w:t>Conclusion</w:t>
      </w:r>
      <w:bookmarkEnd w:id="18"/>
    </w:p>
    <w:p w14:paraId="36F76971" w14:textId="77777777" w:rsidR="00F610C3" w:rsidRDefault="00B05D82" w:rsidP="00B05D82">
      <w:pPr>
        <w:widowControl/>
        <w:rPr>
          <w:rFonts w:eastAsiaTheme="minorHAnsi" w:cstheme="minorBidi"/>
          <w:szCs w:val="22"/>
          <w:lang w:bidi="ar-SA"/>
        </w:rPr>
      </w:pPr>
      <w:r w:rsidRPr="00B05D82">
        <w:rPr>
          <w:rFonts w:eastAsiaTheme="minorHAnsi" w:cstheme="minorBidi"/>
          <w:szCs w:val="22"/>
          <w:lang w:bidi="ar-SA"/>
        </w:rPr>
        <w:t xml:space="preserve">The food technology assessment concludes that broadening the definition and specification for steviol glycosides preparations to include any mixture of individual steviol glycoside compounds extracted from the </w:t>
      </w:r>
      <w:r w:rsidR="00381E19" w:rsidRPr="001721C7">
        <w:rPr>
          <w:rFonts w:eastAsiaTheme="minorHAnsi" w:cstheme="minorBidi"/>
          <w:szCs w:val="22"/>
          <w:lang w:bidi="ar-SA"/>
        </w:rPr>
        <w:t>stevia</w:t>
      </w:r>
      <w:r w:rsidRPr="00381E19">
        <w:rPr>
          <w:rFonts w:eastAsiaTheme="minorHAnsi" w:cstheme="minorBidi"/>
          <w:szCs w:val="22"/>
          <w:lang w:bidi="ar-SA"/>
        </w:rPr>
        <w:t xml:space="preserve"> leaf </w:t>
      </w:r>
      <w:r w:rsidRPr="00B05D82">
        <w:rPr>
          <w:rFonts w:eastAsiaTheme="minorHAnsi" w:cstheme="minorBidi"/>
          <w:szCs w:val="22"/>
          <w:lang w:bidi="ar-SA"/>
        </w:rPr>
        <w:t xml:space="preserve">is justified. These other individual steviol glycoside compounds are extracted along with the other currently identified steviol glycosides in current specifications by the same manufacturing processes. The same analytical methods currently used for steviol glycosides can be used to identify these </w:t>
      </w:r>
      <w:r w:rsidR="00951BC4">
        <w:rPr>
          <w:rFonts w:eastAsiaTheme="minorHAnsi" w:cstheme="minorBidi"/>
          <w:szCs w:val="22"/>
          <w:lang w:bidi="ar-SA"/>
        </w:rPr>
        <w:t xml:space="preserve">minor </w:t>
      </w:r>
      <w:r w:rsidRPr="00B05D82">
        <w:rPr>
          <w:rFonts w:eastAsiaTheme="minorHAnsi" w:cstheme="minorBidi"/>
          <w:szCs w:val="22"/>
          <w:lang w:bidi="ar-SA"/>
        </w:rPr>
        <w:t xml:space="preserve">steviol glycoside compounds. All the extracted steviol glycosides have been concluded to have similar stability, both as the steviol glycosides preparations and when added to foods or beverages. </w:t>
      </w:r>
      <w:r w:rsidR="00F610C3">
        <w:rPr>
          <w:rFonts w:eastAsiaTheme="minorHAnsi" w:cstheme="minorBidi"/>
          <w:szCs w:val="22"/>
          <w:lang w:bidi="ar-SA"/>
        </w:rPr>
        <w:br w:type="page"/>
      </w:r>
    </w:p>
    <w:p w14:paraId="2922CCD4" w14:textId="492BF8DF" w:rsidR="00B05D82" w:rsidRDefault="00B05D82" w:rsidP="00B05D82">
      <w:pPr>
        <w:widowControl/>
        <w:rPr>
          <w:rFonts w:eastAsiaTheme="minorHAnsi" w:cstheme="minorBidi"/>
          <w:szCs w:val="22"/>
          <w:lang w:bidi="ar-SA"/>
        </w:rPr>
      </w:pPr>
      <w:r w:rsidRPr="00B05D82">
        <w:rPr>
          <w:rFonts w:eastAsiaTheme="minorHAnsi" w:cstheme="minorBidi"/>
          <w:szCs w:val="22"/>
          <w:lang w:bidi="ar-SA"/>
        </w:rPr>
        <w:lastRenderedPageBreak/>
        <w:t>A new specification needs to be written to encompass all the steviol glycosides extracted from the stevia leaf, since the tentative new specification established by JECFA has not been finalised. Once this JECFA specification is finalised the specification added into the Code can be removed.</w:t>
      </w:r>
    </w:p>
    <w:p w14:paraId="41D0D030" w14:textId="46EEEE16" w:rsidR="00A14CDC" w:rsidRPr="00A14CDC" w:rsidRDefault="00A14CDC" w:rsidP="00464CC2">
      <w:pPr>
        <w:pStyle w:val="Heading1"/>
        <w:rPr>
          <w:rFonts w:eastAsiaTheme="majorEastAsia"/>
        </w:rPr>
      </w:pPr>
      <w:bookmarkStart w:id="19" w:name="_Toc464224626"/>
      <w:r w:rsidRPr="00A14CDC">
        <w:rPr>
          <w:rFonts w:eastAsiaTheme="majorEastAsia"/>
        </w:rPr>
        <w:t>3</w:t>
      </w:r>
      <w:r w:rsidR="00464CC2">
        <w:rPr>
          <w:rFonts w:eastAsiaTheme="majorEastAsia"/>
        </w:rPr>
        <w:tab/>
      </w:r>
      <w:r w:rsidRPr="00A14CDC">
        <w:rPr>
          <w:rFonts w:eastAsiaTheme="majorEastAsia"/>
        </w:rPr>
        <w:t xml:space="preserve">Hazard </w:t>
      </w:r>
      <w:r w:rsidR="00AD4C22">
        <w:rPr>
          <w:rFonts w:eastAsiaTheme="majorEastAsia"/>
        </w:rPr>
        <w:t>a</w:t>
      </w:r>
      <w:r w:rsidRPr="00A14CDC">
        <w:rPr>
          <w:rFonts w:eastAsiaTheme="majorEastAsia"/>
        </w:rPr>
        <w:t>ssessment</w:t>
      </w:r>
      <w:bookmarkEnd w:id="19"/>
    </w:p>
    <w:p w14:paraId="02CF8FD1" w14:textId="736C4770" w:rsidR="00A14CDC" w:rsidRPr="00A14CDC" w:rsidRDefault="00A14CDC" w:rsidP="00464CC2">
      <w:pPr>
        <w:pStyle w:val="Heading2"/>
        <w:rPr>
          <w:rFonts w:eastAsiaTheme="majorEastAsia"/>
        </w:rPr>
      </w:pPr>
      <w:bookmarkStart w:id="20" w:name="_Toc464224627"/>
      <w:r w:rsidRPr="00A14CDC">
        <w:rPr>
          <w:rFonts w:eastAsiaTheme="majorEastAsia"/>
        </w:rPr>
        <w:t>3.1</w:t>
      </w:r>
      <w:r w:rsidR="00464CC2">
        <w:rPr>
          <w:rFonts w:eastAsiaTheme="majorEastAsia"/>
        </w:rPr>
        <w:tab/>
      </w:r>
      <w:r w:rsidRPr="00A14CDC">
        <w:rPr>
          <w:rFonts w:eastAsiaTheme="majorEastAsia"/>
        </w:rPr>
        <w:t>Background</w:t>
      </w:r>
      <w:bookmarkEnd w:id="20"/>
    </w:p>
    <w:p w14:paraId="6FCCF840" w14:textId="0387E5D1"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The safety of steviol glycosides has been assessed extensively since the 1970s by a number of regulatory agencies and scientific bodies including JECFA, EFSA, the US Food and Drug Administration and Health Canada. Interest in the use of </w:t>
      </w:r>
      <w:r w:rsidRPr="00A14CDC">
        <w:rPr>
          <w:rFonts w:eastAsiaTheme="minorHAnsi" w:cstheme="minorBidi"/>
          <w:szCs w:val="22"/>
          <w:lang w:bidi="ar-SA"/>
        </w:rPr>
        <w:t xml:space="preserve">steviol glycosides as sweeteners has encouraged significant testing of the compounds and thus the establishment of a large </w:t>
      </w:r>
      <w:r w:rsidR="000B2649">
        <w:rPr>
          <w:rFonts w:eastAsiaTheme="minorHAnsi" w:cstheme="minorBidi"/>
          <w:szCs w:val="22"/>
          <w:lang w:bidi="ar-SA"/>
        </w:rPr>
        <w:t xml:space="preserve">toxicological database, including </w:t>
      </w:r>
      <w:r w:rsidRPr="00A14CDC">
        <w:rPr>
          <w:rFonts w:eastAsiaTheme="minorHAnsi" w:cstheme="minorBidi"/>
          <w:szCs w:val="22"/>
          <w:lang w:bidi="ar-SA"/>
        </w:rPr>
        <w:t>studies in both animals and humans.</w:t>
      </w:r>
    </w:p>
    <w:p w14:paraId="6C73E3E4" w14:textId="07434506" w:rsidR="00A14CDC" w:rsidRPr="00A14CDC" w:rsidRDefault="00A14CDC" w:rsidP="00464CC2">
      <w:pPr>
        <w:pStyle w:val="Heading3"/>
      </w:pPr>
      <w:bookmarkStart w:id="21" w:name="_Toc464224628"/>
      <w:r w:rsidRPr="00A14CDC">
        <w:t>3.1.1</w:t>
      </w:r>
      <w:r w:rsidR="00464CC2">
        <w:tab/>
      </w:r>
      <w:r w:rsidRPr="00A14CDC">
        <w:t>Chemistry</w:t>
      </w:r>
      <w:bookmarkEnd w:id="21"/>
    </w:p>
    <w:p w14:paraId="34FA85A2" w14:textId="5A149F73"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Details of the physiochemical properties of steviol glycosides, including </w:t>
      </w:r>
      <w:r w:rsidR="003F15AA">
        <w:rPr>
          <w:rFonts w:eastAsiaTheme="minorHAnsi" w:cstheme="minorBidi"/>
          <w:szCs w:val="22"/>
          <w:lang w:eastAsia="en-AU" w:bidi="ar-SA"/>
        </w:rPr>
        <w:t xml:space="preserve">references to </w:t>
      </w:r>
      <w:r w:rsidRPr="00A14CDC">
        <w:rPr>
          <w:rFonts w:eastAsiaTheme="minorHAnsi" w:cstheme="minorBidi"/>
          <w:szCs w:val="22"/>
          <w:lang w:eastAsia="en-AU" w:bidi="ar-SA"/>
        </w:rPr>
        <w:t xml:space="preserve">product specifications, are included in the </w:t>
      </w:r>
      <w:r w:rsidR="00E61C0C">
        <w:rPr>
          <w:rFonts w:eastAsiaTheme="minorHAnsi" w:cstheme="minorBidi"/>
          <w:szCs w:val="22"/>
          <w:lang w:eastAsia="en-AU" w:bidi="ar-SA"/>
        </w:rPr>
        <w:t>f</w:t>
      </w:r>
      <w:r w:rsidRPr="00A14CDC">
        <w:rPr>
          <w:rFonts w:eastAsiaTheme="minorHAnsi" w:cstheme="minorBidi"/>
          <w:szCs w:val="22"/>
          <w:lang w:eastAsia="en-AU" w:bidi="ar-SA"/>
        </w:rPr>
        <w:t xml:space="preserve">ood </w:t>
      </w:r>
      <w:r w:rsidR="00E61C0C">
        <w:rPr>
          <w:rFonts w:eastAsiaTheme="minorHAnsi" w:cstheme="minorBidi"/>
          <w:szCs w:val="22"/>
          <w:lang w:eastAsia="en-AU" w:bidi="ar-SA"/>
        </w:rPr>
        <w:t>t</w:t>
      </w:r>
      <w:r w:rsidRPr="00A14CDC">
        <w:rPr>
          <w:rFonts w:eastAsiaTheme="minorHAnsi" w:cstheme="minorBidi"/>
          <w:szCs w:val="22"/>
          <w:lang w:eastAsia="en-AU" w:bidi="ar-SA"/>
        </w:rPr>
        <w:t xml:space="preserve">echnology </w:t>
      </w:r>
      <w:r w:rsidR="00E61C0C">
        <w:rPr>
          <w:rFonts w:eastAsiaTheme="minorHAnsi" w:cstheme="minorBidi"/>
          <w:szCs w:val="22"/>
          <w:lang w:eastAsia="en-AU" w:bidi="ar-SA"/>
        </w:rPr>
        <w:t>a</w:t>
      </w:r>
      <w:r w:rsidRPr="00A14CDC">
        <w:rPr>
          <w:rFonts w:eastAsiaTheme="minorHAnsi" w:cstheme="minorBidi"/>
          <w:szCs w:val="22"/>
          <w:lang w:eastAsia="en-AU" w:bidi="ar-SA"/>
        </w:rPr>
        <w:t>ssessment (Section 2).</w:t>
      </w:r>
    </w:p>
    <w:p w14:paraId="41F6E898" w14:textId="12FD47EE" w:rsidR="00A14CDC" w:rsidRPr="00A14CDC" w:rsidRDefault="00A14CDC" w:rsidP="00464CC2">
      <w:pPr>
        <w:pStyle w:val="Heading3"/>
      </w:pPr>
      <w:bookmarkStart w:id="22" w:name="_Toc464224629"/>
      <w:r w:rsidRPr="00A14CDC">
        <w:t>3.1.2</w:t>
      </w:r>
      <w:r w:rsidR="00464CC2">
        <w:tab/>
      </w:r>
      <w:r w:rsidRPr="00A14CDC">
        <w:t xml:space="preserve">Previous FSANZ </w:t>
      </w:r>
      <w:r w:rsidR="00E61C0C">
        <w:t>a</w:t>
      </w:r>
      <w:r w:rsidRPr="00A14CDC">
        <w:t>ssessments</w:t>
      </w:r>
      <w:bookmarkEnd w:id="22"/>
    </w:p>
    <w:p w14:paraId="726CC8DE" w14:textId="0531BB44"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FSANZ conducted a hazard assessment for steviol glycosides as part of the assessment of Application A540 – Steviol Glycosides as Intense Sweeteners (FSANZ 2008). FSANZ concluded that the toxicological database for steviol glycosides provided an adequate basis for establishing a full A</w:t>
      </w:r>
      <w:r w:rsidR="00DC6C91">
        <w:rPr>
          <w:rFonts w:eastAsiaTheme="minorHAnsi" w:cstheme="minorBidi"/>
          <w:szCs w:val="22"/>
          <w:lang w:eastAsia="en-AU" w:bidi="ar-SA"/>
        </w:rPr>
        <w:t>DI</w:t>
      </w:r>
      <w:r w:rsidRPr="00A14CDC">
        <w:rPr>
          <w:rFonts w:eastAsiaTheme="minorHAnsi" w:cstheme="minorBidi"/>
          <w:szCs w:val="22"/>
          <w:lang w:eastAsia="en-AU" w:bidi="ar-SA"/>
        </w:rPr>
        <w:t xml:space="preserve">. In particular, the evidence surrounding the pharmacological effects of steviol glycosides on blood pressure and blood glucose was considered to be adequate. This means that the additional 2-fold factor used by JECFA in 2005 for uncertainty surrounding its effect in normotensive or diabetic individuals was not required. An ADI of 0–4 mg/kg bodyweight (bw) </w:t>
      </w:r>
      <w:r w:rsidR="00893D78">
        <w:rPr>
          <w:rFonts w:eastAsiaTheme="minorHAnsi" w:cstheme="minorBidi"/>
          <w:szCs w:val="22"/>
          <w:lang w:eastAsia="en-AU" w:bidi="ar-SA"/>
        </w:rPr>
        <w:t xml:space="preserve">per day </w:t>
      </w:r>
      <w:r w:rsidRPr="00A14CDC">
        <w:rPr>
          <w:rFonts w:eastAsiaTheme="minorHAnsi" w:cstheme="minorBidi"/>
          <w:szCs w:val="22"/>
          <w:lang w:eastAsia="en-AU" w:bidi="ar-SA"/>
        </w:rPr>
        <w:t xml:space="preserve">derived by applying a 100-fold </w:t>
      </w:r>
      <w:r w:rsidR="00FF3C50">
        <w:rPr>
          <w:rFonts w:eastAsiaTheme="minorHAnsi" w:cstheme="minorBidi"/>
          <w:szCs w:val="22"/>
          <w:lang w:eastAsia="en-AU" w:bidi="ar-SA"/>
        </w:rPr>
        <w:t xml:space="preserve">uncertainty </w:t>
      </w:r>
      <w:r w:rsidRPr="00A14CDC">
        <w:rPr>
          <w:rFonts w:eastAsiaTheme="minorHAnsi" w:cstheme="minorBidi"/>
          <w:szCs w:val="22"/>
          <w:lang w:eastAsia="en-AU" w:bidi="ar-SA"/>
        </w:rPr>
        <w:t>factor to the no-observed-adverse-effect level (NOAEL) of 970 mg/kg bw/day of stevioside (equivalent to 383 mg/kg bw/day steviol) in a 2-year rat carcinogenicity study was established by FSANZ. This ADI covers steviol glycoside mixtures with different ratios of stevioside/rebaudioside.</w:t>
      </w:r>
    </w:p>
    <w:p w14:paraId="5262E090" w14:textId="77777777" w:rsidR="00A14CDC" w:rsidRPr="00A14CDC" w:rsidRDefault="00A14CDC" w:rsidP="00A14CDC">
      <w:pPr>
        <w:widowControl/>
        <w:rPr>
          <w:rFonts w:eastAsiaTheme="minorHAnsi" w:cstheme="minorBidi"/>
          <w:szCs w:val="22"/>
          <w:lang w:eastAsia="en-AU" w:bidi="ar-SA"/>
        </w:rPr>
      </w:pPr>
    </w:p>
    <w:p w14:paraId="5D183833" w14:textId="07B4EE8A" w:rsidR="0059631C" w:rsidRDefault="00A14CDC" w:rsidP="0059631C">
      <w:pPr>
        <w:widowControl/>
        <w:rPr>
          <w:rFonts w:eastAsiaTheme="minorHAnsi" w:cstheme="minorBidi"/>
          <w:szCs w:val="22"/>
          <w:lang w:eastAsia="en-AU" w:bidi="ar-SA"/>
        </w:rPr>
      </w:pPr>
      <w:r w:rsidRPr="00A14CDC">
        <w:rPr>
          <w:rFonts w:eastAsiaTheme="minorHAnsi" w:cstheme="minorBidi"/>
          <w:szCs w:val="22"/>
          <w:lang w:eastAsia="en-AU" w:bidi="ar-SA"/>
        </w:rPr>
        <w:t xml:space="preserve">FSANZ updated the hazard assessment of steviol glycosides in ice creams and selected beverages as part of the assessment of Application A1037 – Steviol Glycosides, in which the </w:t>
      </w:r>
      <w:r w:rsidR="00E61C0C">
        <w:rPr>
          <w:rFonts w:eastAsiaTheme="minorHAnsi" w:cstheme="minorBidi"/>
          <w:szCs w:val="22"/>
          <w:lang w:eastAsia="en-AU" w:bidi="ar-SA"/>
        </w:rPr>
        <w:t>A</w:t>
      </w:r>
      <w:r w:rsidRPr="00A14CDC">
        <w:rPr>
          <w:rFonts w:eastAsiaTheme="minorHAnsi" w:cstheme="minorBidi"/>
          <w:szCs w:val="22"/>
          <w:lang w:eastAsia="en-AU" w:bidi="ar-SA"/>
        </w:rPr>
        <w:t>pplicant sought to increase the maximum permitted levels of steviol glycosides in ice</w:t>
      </w:r>
      <w:r w:rsidR="00DC6C91">
        <w:rPr>
          <w:rFonts w:eastAsiaTheme="minorHAnsi" w:cstheme="minorBidi"/>
          <w:szCs w:val="22"/>
          <w:lang w:eastAsia="en-AU" w:bidi="ar-SA"/>
        </w:rPr>
        <w:t>-</w:t>
      </w:r>
      <w:r w:rsidRPr="00A14CDC">
        <w:rPr>
          <w:rFonts w:eastAsiaTheme="minorHAnsi" w:cstheme="minorBidi"/>
          <w:szCs w:val="22"/>
          <w:lang w:eastAsia="en-AU" w:bidi="ar-SA"/>
        </w:rPr>
        <w:t xml:space="preserve">cream and selected beverages (FSANZ 2011). </w:t>
      </w:r>
      <w:r w:rsidR="0059631C" w:rsidRPr="0059631C">
        <w:rPr>
          <w:rFonts w:eastAsiaTheme="minorHAnsi" w:cstheme="minorBidi"/>
          <w:szCs w:val="22"/>
          <w:lang w:eastAsia="en-AU" w:bidi="ar-SA"/>
        </w:rPr>
        <w:t xml:space="preserve">The Applicant submitted several published reviews and studies which have been considered by JECFA but which were not published at the time of FSANZ’s previous assessment. The additional published toxicokinetics, metabolism, toxicity, and human data on steviol glycosides adds to the extensive database available for the hazard assessment of steviol glycosides. There were no findings in these publications </w:t>
      </w:r>
      <w:r w:rsidR="00A2108E">
        <w:rPr>
          <w:rFonts w:eastAsiaTheme="minorHAnsi" w:cstheme="minorBidi"/>
          <w:szCs w:val="22"/>
          <w:lang w:eastAsia="en-AU" w:bidi="ar-SA"/>
        </w:rPr>
        <w:t>that</w:t>
      </w:r>
      <w:r w:rsidR="00A2108E" w:rsidRPr="0059631C">
        <w:rPr>
          <w:rFonts w:eastAsiaTheme="minorHAnsi" w:cstheme="minorBidi"/>
          <w:szCs w:val="22"/>
          <w:lang w:eastAsia="en-AU" w:bidi="ar-SA"/>
        </w:rPr>
        <w:t xml:space="preserve"> </w:t>
      </w:r>
      <w:r w:rsidR="0059631C" w:rsidRPr="0059631C">
        <w:rPr>
          <w:rFonts w:eastAsiaTheme="minorHAnsi" w:cstheme="minorBidi"/>
          <w:szCs w:val="22"/>
          <w:lang w:eastAsia="en-AU" w:bidi="ar-SA"/>
        </w:rPr>
        <w:t>indicate</w:t>
      </w:r>
      <w:r w:rsidR="00A2108E">
        <w:rPr>
          <w:rFonts w:eastAsiaTheme="minorHAnsi" w:cstheme="minorBidi"/>
          <w:szCs w:val="22"/>
          <w:lang w:eastAsia="en-AU" w:bidi="ar-SA"/>
        </w:rPr>
        <w:t>d</w:t>
      </w:r>
      <w:r w:rsidR="0059631C" w:rsidRPr="0059631C">
        <w:rPr>
          <w:rFonts w:eastAsiaTheme="minorHAnsi" w:cstheme="minorBidi"/>
          <w:szCs w:val="22"/>
          <w:lang w:eastAsia="en-AU" w:bidi="ar-SA"/>
        </w:rPr>
        <w:t xml:space="preserve"> a need to change the ADI of 0–4 mg/kg bw/day, expressed as steviol equivalents, which was established by FSANZ in 2008.</w:t>
      </w:r>
    </w:p>
    <w:p w14:paraId="61EA7FD7" w14:textId="77777777" w:rsidR="00A14CDC" w:rsidRPr="00A14CDC" w:rsidRDefault="00A14CDC" w:rsidP="00A14CDC">
      <w:pPr>
        <w:widowControl/>
        <w:rPr>
          <w:rFonts w:eastAsiaTheme="minorHAnsi" w:cstheme="minorBidi"/>
          <w:szCs w:val="22"/>
          <w:lang w:eastAsia="en-AU" w:bidi="ar-SA"/>
        </w:rPr>
      </w:pPr>
    </w:p>
    <w:p w14:paraId="7C37347E" w14:textId="587028AA" w:rsidR="00F610C3"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For Application A1108 </w:t>
      </w:r>
      <w:r w:rsidR="007410E3">
        <w:rPr>
          <w:rFonts w:eastAsiaTheme="minorHAnsi" w:cstheme="minorBidi"/>
          <w:szCs w:val="22"/>
          <w:lang w:eastAsia="en-AU" w:bidi="ar-SA"/>
        </w:rPr>
        <w:t xml:space="preserve">(FSANZ 2015) </w:t>
      </w:r>
      <w:r w:rsidRPr="00A14CDC">
        <w:rPr>
          <w:rFonts w:eastAsiaTheme="minorHAnsi" w:cstheme="minorBidi"/>
          <w:szCs w:val="22"/>
          <w:lang w:eastAsia="en-AU" w:bidi="ar-SA"/>
        </w:rPr>
        <w:t xml:space="preserve">– Rebaudioside M as a New Steviol Glycoside Intense Sweetener, toxicological and other relevant data published since the FSANZ (2011) assessment were considered. </w:t>
      </w:r>
      <w:r w:rsidR="00E96043">
        <w:rPr>
          <w:rFonts w:eastAsiaTheme="minorHAnsi" w:cstheme="minorBidi"/>
          <w:szCs w:val="22"/>
          <w:lang w:eastAsia="en-AU" w:bidi="ar-SA"/>
        </w:rPr>
        <w:t xml:space="preserve">These included </w:t>
      </w:r>
      <w:r w:rsidR="00E96043" w:rsidRPr="00E96043">
        <w:rPr>
          <w:rFonts w:eastAsiaTheme="minorHAnsi" w:cstheme="minorBidi"/>
          <w:szCs w:val="22"/>
          <w:lang w:eastAsia="en-AU" w:bidi="ar-SA"/>
        </w:rPr>
        <w:t xml:space="preserve">an </w:t>
      </w:r>
      <w:r w:rsidR="00E96043" w:rsidRPr="002F4D41">
        <w:rPr>
          <w:rFonts w:eastAsiaTheme="minorHAnsi" w:cstheme="minorBidi"/>
          <w:i/>
          <w:szCs w:val="22"/>
          <w:lang w:eastAsia="en-AU" w:bidi="ar-SA"/>
        </w:rPr>
        <w:t>in vitro</w:t>
      </w:r>
      <w:r w:rsidR="00E96043" w:rsidRPr="00E96043">
        <w:rPr>
          <w:rFonts w:eastAsiaTheme="minorHAnsi" w:cstheme="minorBidi"/>
          <w:szCs w:val="22"/>
          <w:lang w:eastAsia="en-AU" w:bidi="ar-SA"/>
        </w:rPr>
        <w:t xml:space="preserve"> study investigating the hydrolysis of </w:t>
      </w:r>
      <w:r w:rsidR="00E61C0C">
        <w:rPr>
          <w:rFonts w:eastAsiaTheme="minorHAnsi" w:cstheme="minorBidi"/>
          <w:szCs w:val="22"/>
          <w:lang w:eastAsia="en-AU" w:bidi="ar-SA"/>
        </w:rPr>
        <w:t>r</w:t>
      </w:r>
      <w:r w:rsidR="00E96043" w:rsidRPr="00E96043">
        <w:rPr>
          <w:rFonts w:eastAsiaTheme="minorHAnsi" w:cstheme="minorBidi"/>
          <w:szCs w:val="22"/>
          <w:lang w:eastAsia="en-AU" w:bidi="ar-SA"/>
        </w:rPr>
        <w:t>eb</w:t>
      </w:r>
      <w:r w:rsidR="00E96043">
        <w:rPr>
          <w:rFonts w:eastAsiaTheme="minorHAnsi" w:cstheme="minorBidi"/>
          <w:szCs w:val="22"/>
          <w:lang w:eastAsia="en-AU" w:bidi="ar-SA"/>
        </w:rPr>
        <w:t>audioside</w:t>
      </w:r>
      <w:r w:rsidR="00E96043" w:rsidRPr="00E96043">
        <w:rPr>
          <w:rFonts w:eastAsiaTheme="minorHAnsi" w:cstheme="minorBidi"/>
          <w:szCs w:val="22"/>
          <w:lang w:eastAsia="en-AU" w:bidi="ar-SA"/>
        </w:rPr>
        <w:t xml:space="preserve"> M and other steviol glycosides to s</w:t>
      </w:r>
      <w:r w:rsidR="00E96043">
        <w:rPr>
          <w:rFonts w:eastAsiaTheme="minorHAnsi" w:cstheme="minorBidi"/>
          <w:szCs w:val="22"/>
          <w:lang w:eastAsia="en-AU" w:bidi="ar-SA"/>
        </w:rPr>
        <w:t>teviol by human gut microflora a</w:t>
      </w:r>
      <w:r w:rsidR="00390334">
        <w:rPr>
          <w:rFonts w:eastAsiaTheme="minorHAnsi" w:cstheme="minorBidi"/>
          <w:szCs w:val="22"/>
          <w:lang w:eastAsia="en-AU" w:bidi="ar-SA"/>
        </w:rPr>
        <w:t>s well as</w:t>
      </w:r>
      <w:r w:rsidR="00E96043">
        <w:rPr>
          <w:rFonts w:eastAsiaTheme="minorHAnsi" w:cstheme="minorBidi"/>
          <w:szCs w:val="22"/>
          <w:lang w:eastAsia="en-AU" w:bidi="ar-SA"/>
        </w:rPr>
        <w:t xml:space="preserve"> repeat-dose toxicity studies </w:t>
      </w:r>
      <w:r w:rsidR="00E96043" w:rsidRPr="00E96043">
        <w:rPr>
          <w:rFonts w:eastAsiaTheme="minorHAnsi" w:cstheme="minorBidi"/>
          <w:szCs w:val="22"/>
          <w:lang w:eastAsia="en-AU" w:bidi="ar-SA"/>
        </w:rPr>
        <w:t xml:space="preserve">relevant </w:t>
      </w:r>
      <w:r w:rsidR="00A2108E">
        <w:rPr>
          <w:rFonts w:eastAsiaTheme="minorHAnsi" w:cstheme="minorBidi"/>
          <w:szCs w:val="22"/>
          <w:lang w:eastAsia="en-AU" w:bidi="ar-SA"/>
        </w:rPr>
        <w:t>to</w:t>
      </w:r>
      <w:r w:rsidR="00A2108E" w:rsidRPr="00E96043">
        <w:rPr>
          <w:rFonts w:eastAsiaTheme="minorHAnsi" w:cstheme="minorBidi"/>
          <w:szCs w:val="22"/>
          <w:lang w:eastAsia="en-AU" w:bidi="ar-SA"/>
        </w:rPr>
        <w:t xml:space="preserve"> </w:t>
      </w:r>
      <w:r w:rsidR="00E96043" w:rsidRPr="00E96043">
        <w:rPr>
          <w:rFonts w:eastAsiaTheme="minorHAnsi" w:cstheme="minorBidi"/>
          <w:szCs w:val="22"/>
          <w:lang w:eastAsia="en-AU" w:bidi="ar-SA"/>
        </w:rPr>
        <w:t>the hazard assessment of steviol glycosides</w:t>
      </w:r>
      <w:r w:rsidR="00E96043">
        <w:rPr>
          <w:rFonts w:eastAsiaTheme="minorHAnsi" w:cstheme="minorBidi"/>
          <w:szCs w:val="22"/>
          <w:lang w:eastAsia="en-AU" w:bidi="ar-SA"/>
        </w:rPr>
        <w:t xml:space="preserve">. </w:t>
      </w:r>
      <w:r w:rsidRPr="00A14CDC">
        <w:rPr>
          <w:rFonts w:eastAsiaTheme="minorHAnsi" w:cstheme="minorBidi"/>
          <w:szCs w:val="22"/>
          <w:lang w:eastAsia="en-AU" w:bidi="ar-SA"/>
        </w:rPr>
        <w:t>No concerns were raised regarding the safety of rebaudioside</w:t>
      </w:r>
      <w:r w:rsidR="00E74341">
        <w:rPr>
          <w:rFonts w:eastAsiaTheme="minorHAnsi" w:cstheme="minorBidi"/>
          <w:szCs w:val="22"/>
          <w:lang w:eastAsia="en-AU" w:bidi="ar-SA"/>
        </w:rPr>
        <w:t xml:space="preserve"> M</w:t>
      </w:r>
      <w:r w:rsidRPr="00A14CDC">
        <w:rPr>
          <w:rFonts w:eastAsiaTheme="minorHAnsi" w:cstheme="minorBidi"/>
          <w:szCs w:val="22"/>
          <w:lang w:eastAsia="en-AU" w:bidi="ar-SA"/>
        </w:rPr>
        <w:t>. As for other steviol glycosides, rebaudioside M is hydrolysed completely to steviol by gut microflora and the existing ADI</w:t>
      </w:r>
      <w:r w:rsidR="00E96043">
        <w:rPr>
          <w:rFonts w:eastAsiaTheme="minorHAnsi" w:cstheme="minorBidi"/>
          <w:szCs w:val="22"/>
          <w:lang w:eastAsia="en-AU" w:bidi="ar-SA"/>
        </w:rPr>
        <w:t>, which is expressed on the basis of steviol,</w:t>
      </w:r>
      <w:r w:rsidRPr="00A14CDC">
        <w:rPr>
          <w:rFonts w:eastAsiaTheme="minorHAnsi" w:cstheme="minorBidi"/>
          <w:szCs w:val="22"/>
          <w:lang w:eastAsia="en-AU" w:bidi="ar-SA"/>
        </w:rPr>
        <w:t xml:space="preserve"> is therefore applicable to rebaudioside M.</w:t>
      </w:r>
      <w:r w:rsidR="00F610C3">
        <w:rPr>
          <w:rFonts w:eastAsiaTheme="minorHAnsi" w:cstheme="minorBidi"/>
          <w:szCs w:val="22"/>
          <w:lang w:eastAsia="en-AU" w:bidi="ar-SA"/>
        </w:rPr>
        <w:br w:type="page"/>
      </w:r>
    </w:p>
    <w:p w14:paraId="4C4A732F" w14:textId="6BBC3CA5" w:rsidR="00A14CDC" w:rsidRPr="00A14CDC" w:rsidRDefault="00A14CDC" w:rsidP="00464CC2">
      <w:pPr>
        <w:pStyle w:val="Heading3"/>
      </w:pPr>
      <w:bookmarkStart w:id="23" w:name="_Toc464224630"/>
      <w:r w:rsidRPr="00A14CDC">
        <w:lastRenderedPageBreak/>
        <w:t>3.1.3</w:t>
      </w:r>
      <w:r w:rsidR="00464CC2">
        <w:tab/>
      </w:r>
      <w:r w:rsidRPr="00A14CDC">
        <w:t xml:space="preserve">Assessments by </w:t>
      </w:r>
      <w:r w:rsidR="00E61C0C">
        <w:t>o</w:t>
      </w:r>
      <w:r w:rsidRPr="00A14CDC">
        <w:t xml:space="preserve">ther </w:t>
      </w:r>
      <w:r w:rsidR="00E61C0C">
        <w:t>a</w:t>
      </w:r>
      <w:r w:rsidRPr="00A14CDC">
        <w:t>gencies</w:t>
      </w:r>
      <w:bookmarkEnd w:id="23"/>
    </w:p>
    <w:p w14:paraId="11B68980" w14:textId="65903F82" w:rsidR="00A14CDC" w:rsidRPr="00A14CDC" w:rsidRDefault="00A14CDC" w:rsidP="00A14CDC">
      <w:pPr>
        <w:widowControl/>
        <w:rPr>
          <w:rFonts w:eastAsiaTheme="minorHAnsi" w:cs="Arial"/>
          <w:szCs w:val="22"/>
          <w:lang w:bidi="ar-SA"/>
        </w:rPr>
      </w:pPr>
      <w:r w:rsidRPr="00A14CDC">
        <w:rPr>
          <w:rFonts w:eastAsiaTheme="minorHAnsi" w:cs="Arial"/>
          <w:szCs w:val="22"/>
          <w:lang w:bidi="ar-SA"/>
        </w:rPr>
        <w:t xml:space="preserve">Application A540 (FSANZ 2008) </w:t>
      </w:r>
      <w:r w:rsidR="00FE082F" w:rsidRPr="00A14CDC">
        <w:rPr>
          <w:rFonts w:eastAsiaTheme="minorHAnsi" w:cs="Arial"/>
          <w:szCs w:val="22"/>
          <w:lang w:bidi="ar-SA"/>
        </w:rPr>
        <w:t>summarise</w:t>
      </w:r>
      <w:r w:rsidR="00FE082F">
        <w:rPr>
          <w:rFonts w:eastAsiaTheme="minorHAnsi" w:cs="Arial"/>
          <w:szCs w:val="22"/>
          <w:lang w:bidi="ar-SA"/>
        </w:rPr>
        <w:t>d</w:t>
      </w:r>
      <w:r w:rsidR="00FE082F" w:rsidRPr="00A14CDC">
        <w:rPr>
          <w:rFonts w:eastAsiaTheme="minorHAnsi" w:cs="Arial"/>
          <w:szCs w:val="22"/>
          <w:lang w:bidi="ar-SA"/>
        </w:rPr>
        <w:t xml:space="preserve"> </w:t>
      </w:r>
      <w:r w:rsidRPr="00A14CDC">
        <w:rPr>
          <w:rFonts w:eastAsiaTheme="minorHAnsi" w:cs="Arial"/>
          <w:szCs w:val="22"/>
          <w:lang w:bidi="ar-SA"/>
        </w:rPr>
        <w:t>the assessments of JECFA and EFSA</w:t>
      </w:r>
      <w:r w:rsidR="00FE082F">
        <w:rPr>
          <w:rFonts w:eastAsiaTheme="minorHAnsi" w:cs="Arial"/>
          <w:szCs w:val="22"/>
          <w:lang w:bidi="ar-SA"/>
        </w:rPr>
        <w:t xml:space="preserve"> </w:t>
      </w:r>
      <w:r w:rsidRPr="00A14CDC">
        <w:rPr>
          <w:rFonts w:eastAsiaTheme="minorHAnsi" w:cs="Arial"/>
          <w:szCs w:val="22"/>
          <w:lang w:bidi="ar-SA"/>
        </w:rPr>
        <w:t>up until 2008. This information is briefly recapped below.</w:t>
      </w:r>
    </w:p>
    <w:p w14:paraId="1310FD17" w14:textId="66B8350E" w:rsidR="00A14CDC" w:rsidRPr="00464CC2" w:rsidRDefault="00FE082F" w:rsidP="00A533A6">
      <w:pPr>
        <w:pStyle w:val="Heading4"/>
      </w:pPr>
      <w:r>
        <w:t>3.1.3.1</w:t>
      </w:r>
      <w:r>
        <w:tab/>
      </w:r>
      <w:r w:rsidR="00A14CDC" w:rsidRPr="00464CC2">
        <w:t>JECFA</w:t>
      </w:r>
    </w:p>
    <w:p w14:paraId="0DCA20BE" w14:textId="77777777" w:rsidR="00A14CDC" w:rsidRPr="00A14CDC" w:rsidRDefault="00A14CDC" w:rsidP="00A14CDC">
      <w:pPr>
        <w:widowControl/>
        <w:rPr>
          <w:rFonts w:eastAsiaTheme="minorHAnsi" w:cs="Arial"/>
          <w:szCs w:val="22"/>
          <w:lang w:bidi="ar-SA"/>
        </w:rPr>
      </w:pPr>
      <w:r w:rsidRPr="00A14CDC">
        <w:rPr>
          <w:rFonts w:eastAsiaTheme="minorHAnsi" w:cs="Arial"/>
          <w:szCs w:val="22"/>
          <w:lang w:bidi="ar-SA"/>
        </w:rPr>
        <w:t>JECFA assessed steviol glycosides at its 51</w:t>
      </w:r>
      <w:r w:rsidRPr="00A14CDC">
        <w:rPr>
          <w:rFonts w:eastAsiaTheme="minorHAnsi" w:cs="Arial"/>
          <w:szCs w:val="22"/>
          <w:vertAlign w:val="superscript"/>
          <w:lang w:bidi="ar-SA"/>
        </w:rPr>
        <w:t>st</w:t>
      </w:r>
      <w:r w:rsidRPr="00A14CDC">
        <w:rPr>
          <w:rFonts w:eastAsiaTheme="minorHAnsi" w:cs="Arial"/>
          <w:szCs w:val="22"/>
          <w:lang w:bidi="ar-SA"/>
        </w:rPr>
        <w:t>, 63</w:t>
      </w:r>
      <w:r w:rsidRPr="00A14CDC">
        <w:rPr>
          <w:rFonts w:eastAsiaTheme="minorHAnsi" w:cs="Arial"/>
          <w:szCs w:val="22"/>
          <w:vertAlign w:val="superscript"/>
          <w:lang w:bidi="ar-SA"/>
        </w:rPr>
        <w:t>rd</w:t>
      </w:r>
      <w:r w:rsidRPr="00A14CDC">
        <w:rPr>
          <w:rFonts w:eastAsiaTheme="minorHAnsi" w:cs="Arial"/>
          <w:szCs w:val="22"/>
          <w:lang w:bidi="ar-SA"/>
        </w:rPr>
        <w:t>, 68</w:t>
      </w:r>
      <w:r w:rsidRPr="00A14CDC">
        <w:rPr>
          <w:rFonts w:eastAsiaTheme="minorHAnsi" w:cs="Arial"/>
          <w:szCs w:val="22"/>
          <w:vertAlign w:val="superscript"/>
          <w:lang w:bidi="ar-SA"/>
        </w:rPr>
        <w:t>th</w:t>
      </w:r>
      <w:r w:rsidRPr="00A14CDC">
        <w:rPr>
          <w:rFonts w:eastAsiaTheme="minorHAnsi" w:cs="Arial"/>
          <w:szCs w:val="22"/>
          <w:lang w:bidi="ar-SA"/>
        </w:rPr>
        <w:t xml:space="preserve"> and 69</w:t>
      </w:r>
      <w:r w:rsidRPr="00A14CDC">
        <w:rPr>
          <w:rFonts w:eastAsiaTheme="minorHAnsi" w:cs="Arial"/>
          <w:szCs w:val="22"/>
          <w:vertAlign w:val="superscript"/>
          <w:lang w:bidi="ar-SA"/>
        </w:rPr>
        <w:t>th</w:t>
      </w:r>
      <w:r w:rsidRPr="00A14CDC">
        <w:rPr>
          <w:rFonts w:eastAsiaTheme="minorHAnsi" w:cs="Arial"/>
          <w:szCs w:val="22"/>
          <w:lang w:bidi="ar-SA"/>
        </w:rPr>
        <w:t xml:space="preserve"> meetings.</w:t>
      </w:r>
    </w:p>
    <w:p w14:paraId="1E56D425" w14:textId="77777777" w:rsidR="00A14CDC" w:rsidRPr="00A14CDC" w:rsidRDefault="00A14CDC" w:rsidP="00A14CDC">
      <w:pPr>
        <w:widowControl/>
        <w:rPr>
          <w:rFonts w:eastAsiaTheme="minorHAnsi" w:cs="Arial"/>
          <w:szCs w:val="22"/>
          <w:lang w:bidi="ar-SA"/>
        </w:rPr>
      </w:pPr>
    </w:p>
    <w:p w14:paraId="04154EFC" w14:textId="5C8DA852"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its 51</w:t>
      </w:r>
      <w:r w:rsidRPr="00A14CDC">
        <w:rPr>
          <w:rFonts w:eastAsiaTheme="minorHAnsi" w:cs="Arial"/>
          <w:szCs w:val="22"/>
          <w:vertAlign w:val="superscript"/>
          <w:lang w:bidi="ar-SA"/>
        </w:rPr>
        <w:t>st</w:t>
      </w:r>
      <w:r w:rsidRPr="00A14CDC">
        <w:rPr>
          <w:rFonts w:eastAsiaTheme="minorHAnsi" w:cs="Arial"/>
          <w:szCs w:val="22"/>
          <w:lang w:bidi="ar-SA"/>
        </w:rPr>
        <w:t xml:space="preserve"> meeting, JECFA evaluated toxicological data on stevioside and steviol and concluded that further information was needed (W</w:t>
      </w:r>
      <w:r w:rsidR="00E61C0C">
        <w:rPr>
          <w:rFonts w:eastAsiaTheme="minorHAnsi" w:cs="Arial"/>
          <w:szCs w:val="22"/>
          <w:lang w:bidi="ar-SA"/>
        </w:rPr>
        <w:t>orld Health Organization (WHO)</w:t>
      </w:r>
      <w:r w:rsidRPr="00A14CDC">
        <w:rPr>
          <w:rFonts w:eastAsiaTheme="minorHAnsi" w:cs="Arial"/>
          <w:szCs w:val="22"/>
          <w:lang w:bidi="ar-SA"/>
        </w:rPr>
        <w:t xml:space="preserve"> 1999).</w:t>
      </w:r>
    </w:p>
    <w:p w14:paraId="4083CE39" w14:textId="77777777" w:rsidR="00A14CDC" w:rsidRPr="00A14CDC" w:rsidRDefault="00A14CDC" w:rsidP="00A14CDC">
      <w:pPr>
        <w:widowControl/>
        <w:rPr>
          <w:rFonts w:eastAsiaTheme="minorHAnsi" w:cs="Arial"/>
          <w:szCs w:val="22"/>
          <w:lang w:bidi="ar-SA"/>
        </w:rPr>
      </w:pPr>
    </w:p>
    <w:p w14:paraId="1B8B2EC9" w14:textId="236D1C98"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its 63</w:t>
      </w:r>
      <w:r w:rsidRPr="00A14CDC">
        <w:rPr>
          <w:rFonts w:eastAsiaTheme="minorHAnsi" w:cs="Arial"/>
          <w:szCs w:val="22"/>
          <w:vertAlign w:val="superscript"/>
          <w:lang w:bidi="ar-SA"/>
        </w:rPr>
        <w:t>rd</w:t>
      </w:r>
      <w:r w:rsidRPr="00A14CDC">
        <w:rPr>
          <w:rFonts w:eastAsiaTheme="minorHAnsi" w:cs="Arial"/>
          <w:szCs w:val="22"/>
          <w:lang w:bidi="ar-SA"/>
        </w:rPr>
        <w:t xml:space="preserve"> meeting (WHO 2005, 2006), JECFA determined that the commercial material should be known as “steviol glycosides” and established tentative specifications for material containing not less than 95% of the total of four specified glycosylated derivatives of steviol (i.e. stevioside, rebaudioside A, rebaudioside C and dulcoside A). Additionally, the sum of stevioside and rebaudioside A content was specified at not less than 70% of the four steviol glycosides. JECFA reviewed additional biochemical and toxicological data on the major steviol glycosides and on the aglycone steviol. It was noted that steviol glycosides are poorly absorbed and are metabolised by the intestinal microflora by successive hydrolytic removal of glucose units to steviol, which is well absorbed. Therefore, the toxicity of the glycosides was related to steviol. A temporary ADI of 0–2 mg/kg bw</w:t>
      </w:r>
      <w:r w:rsidR="00E11E1E">
        <w:rPr>
          <w:rFonts w:eastAsiaTheme="minorHAnsi" w:cs="Arial"/>
          <w:szCs w:val="22"/>
          <w:lang w:bidi="ar-SA"/>
        </w:rPr>
        <w:t>/day</w:t>
      </w:r>
      <w:r w:rsidRPr="00A14CDC">
        <w:rPr>
          <w:rFonts w:eastAsiaTheme="minorHAnsi" w:cs="Arial"/>
          <w:szCs w:val="22"/>
          <w:lang w:bidi="ar-SA"/>
        </w:rPr>
        <w:t xml:space="preserve"> for steviol glycosides expressed as steviol was established on the basis of the NOAEL of 2.5% stevioside in the diet, equal to 970 mg/kg bw per day, or 383 mg/kg bw per day </w:t>
      </w:r>
      <w:r w:rsidR="00997505">
        <w:rPr>
          <w:rFonts w:eastAsiaTheme="minorHAnsi" w:cs="Arial"/>
          <w:szCs w:val="22"/>
          <w:lang w:bidi="ar-SA"/>
        </w:rPr>
        <w:t xml:space="preserve">when </w:t>
      </w:r>
      <w:r w:rsidRPr="00A14CDC">
        <w:rPr>
          <w:rFonts w:eastAsiaTheme="minorHAnsi" w:cs="Arial"/>
          <w:szCs w:val="22"/>
          <w:lang w:bidi="ar-SA"/>
        </w:rPr>
        <w:t>expressed as steviol, in a 2-year carcinogenicity study in rats and</w:t>
      </w:r>
      <w:r w:rsidR="00997505">
        <w:rPr>
          <w:rFonts w:eastAsiaTheme="minorHAnsi" w:cs="Arial"/>
          <w:szCs w:val="22"/>
          <w:lang w:bidi="ar-SA"/>
        </w:rPr>
        <w:t xml:space="preserve"> applying an uncertainty</w:t>
      </w:r>
      <w:r w:rsidRPr="00A14CDC">
        <w:rPr>
          <w:rFonts w:eastAsiaTheme="minorHAnsi" w:cs="Arial"/>
          <w:szCs w:val="22"/>
          <w:lang w:bidi="ar-SA"/>
        </w:rPr>
        <w:t xml:space="preserve"> factor of 200. The factor of 200 incorporated an additional 2-fold factor because of uncertainty surrounding the pharmacological effects of steviol glycosides in humans.</w:t>
      </w:r>
    </w:p>
    <w:p w14:paraId="458E92D6" w14:textId="77777777" w:rsidR="00A14CDC" w:rsidRPr="00A14CDC" w:rsidRDefault="00A14CDC" w:rsidP="00A14CDC">
      <w:pPr>
        <w:widowControl/>
        <w:rPr>
          <w:rFonts w:eastAsiaTheme="minorHAnsi" w:cs="Arial"/>
          <w:szCs w:val="22"/>
          <w:lang w:bidi="ar-SA"/>
        </w:rPr>
      </w:pPr>
    </w:p>
    <w:p w14:paraId="09A3EFF7" w14:textId="7F75938F" w:rsidR="00A14CDC" w:rsidRPr="00A14CDC" w:rsidRDefault="00A14CDC" w:rsidP="00A14CDC">
      <w:pPr>
        <w:widowControl/>
        <w:rPr>
          <w:rFonts w:eastAsiaTheme="minorHAnsi" w:cs="Arial"/>
          <w:szCs w:val="22"/>
          <w:lang w:bidi="ar-SA"/>
        </w:rPr>
      </w:pPr>
      <w:r w:rsidRPr="00D52237">
        <w:rPr>
          <w:rFonts w:eastAsiaTheme="minorHAnsi" w:cs="Arial"/>
          <w:szCs w:val="22"/>
          <w:lang w:bidi="ar-SA"/>
        </w:rPr>
        <w:t xml:space="preserve">JECFA requested additional information on the effects of steviol glycosides on normotensive and hypotensive individuals and in </w:t>
      </w:r>
      <w:r w:rsidR="00997505" w:rsidRPr="00390334">
        <w:rPr>
          <w:rFonts w:eastAsiaTheme="minorHAnsi" w:cs="Arial"/>
          <w:szCs w:val="22"/>
          <w:lang w:bidi="ar-SA"/>
        </w:rPr>
        <w:t>subjects</w:t>
      </w:r>
      <w:r w:rsidRPr="00D52237">
        <w:rPr>
          <w:rFonts w:eastAsiaTheme="minorHAnsi" w:cs="Arial"/>
          <w:szCs w:val="22"/>
          <w:lang w:bidi="ar-SA"/>
        </w:rPr>
        <w:t xml:space="preserve"> with type 1 (insulin-dependent) and type 2 (non-insulin</w:t>
      </w:r>
      <w:r w:rsidRPr="00A14CDC">
        <w:rPr>
          <w:rFonts w:eastAsiaTheme="minorHAnsi" w:cs="Arial"/>
          <w:szCs w:val="22"/>
          <w:lang w:bidi="ar-SA"/>
        </w:rPr>
        <w:t>-dependent) diabetes.</w:t>
      </w:r>
      <w:r w:rsidR="00D52237">
        <w:rPr>
          <w:rFonts w:eastAsiaTheme="minorHAnsi" w:cs="Arial"/>
          <w:szCs w:val="22"/>
          <w:lang w:bidi="ar-SA"/>
        </w:rPr>
        <w:t xml:space="preserve"> </w:t>
      </w:r>
      <w:r w:rsidRPr="00A14CDC">
        <w:rPr>
          <w:rFonts w:eastAsiaTheme="minorHAnsi" w:cs="Arial"/>
          <w:szCs w:val="22"/>
          <w:lang w:bidi="ar-SA"/>
        </w:rPr>
        <w:t>This was because there was limited evidence available at the time to assess whether the reported pharmacological effects of steviol glycosides would also occur at dietary exposure levels.</w:t>
      </w:r>
    </w:p>
    <w:p w14:paraId="7139907F" w14:textId="77777777" w:rsidR="00A14CDC" w:rsidRPr="00A14CDC" w:rsidRDefault="00A14CDC" w:rsidP="00A14CDC">
      <w:pPr>
        <w:widowControl/>
        <w:rPr>
          <w:rFonts w:eastAsiaTheme="minorHAnsi" w:cs="Arial"/>
          <w:szCs w:val="22"/>
          <w:lang w:bidi="ar-SA"/>
        </w:rPr>
      </w:pPr>
    </w:p>
    <w:p w14:paraId="48695A10" w14:textId="69DA3E70"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its 68</w:t>
      </w:r>
      <w:r w:rsidRPr="00A14CDC">
        <w:rPr>
          <w:rFonts w:eastAsiaTheme="minorHAnsi" w:cs="Arial"/>
          <w:szCs w:val="22"/>
          <w:vertAlign w:val="superscript"/>
          <w:lang w:bidi="ar-SA"/>
        </w:rPr>
        <w:t>th</w:t>
      </w:r>
      <w:r w:rsidRPr="00A14CDC">
        <w:rPr>
          <w:rFonts w:eastAsiaTheme="minorHAnsi" w:cs="Arial"/>
          <w:szCs w:val="22"/>
          <w:lang w:bidi="ar-SA"/>
        </w:rPr>
        <w:t xml:space="preserve"> meeting (WHO 2007), JECFA considered the information that had become available since the 63</w:t>
      </w:r>
      <w:r w:rsidRPr="00A14CDC">
        <w:rPr>
          <w:rFonts w:eastAsiaTheme="minorHAnsi" w:cs="Arial"/>
          <w:szCs w:val="22"/>
          <w:vertAlign w:val="superscript"/>
          <w:lang w:bidi="ar-SA"/>
        </w:rPr>
        <w:t>rd</w:t>
      </w:r>
      <w:r w:rsidRPr="00A14CDC">
        <w:rPr>
          <w:rFonts w:eastAsiaTheme="minorHAnsi" w:cs="Arial"/>
          <w:szCs w:val="22"/>
          <w:lang w:bidi="ar-SA"/>
        </w:rPr>
        <w:t xml:space="preserve"> meeting. This comprised two submissions, which included a summary of published toxicological studies and some unpublished data, additional information identified from the scientific literature and responses intended to resolve the outstanding issues relevant to the specifications. JECFA was also informed that results of an ongoing toxicity testing </w:t>
      </w:r>
      <w:r w:rsidR="00DC6C91">
        <w:rPr>
          <w:rFonts w:eastAsiaTheme="minorHAnsi" w:cs="Arial"/>
          <w:szCs w:val="22"/>
          <w:lang w:bidi="ar-SA"/>
        </w:rPr>
        <w:t>program</w:t>
      </w:r>
      <w:r w:rsidRPr="00A14CDC">
        <w:rPr>
          <w:rFonts w:eastAsiaTheme="minorHAnsi" w:cs="Arial"/>
          <w:szCs w:val="22"/>
          <w:lang w:bidi="ar-SA"/>
        </w:rPr>
        <w:t xml:space="preserve">, including clinical studies, would be available by August 2007. JECFA considered that the newly available data did not raise additional concerns regarding the safety of steviol glycosides, but that the ongoing clinical studies would be essential for the evaluation. JECFA therefore extended the temporary ADI of 0–2 mg/kg bw, expressed as steviol, pending submission of the results of the </w:t>
      </w:r>
      <w:r w:rsidR="009529FB">
        <w:rPr>
          <w:rFonts w:eastAsiaTheme="minorHAnsi" w:cs="Arial"/>
          <w:szCs w:val="22"/>
          <w:lang w:bidi="ar-SA"/>
        </w:rPr>
        <w:t xml:space="preserve">then </w:t>
      </w:r>
      <w:r w:rsidRPr="00A14CDC">
        <w:rPr>
          <w:rFonts w:eastAsiaTheme="minorHAnsi" w:cs="Arial"/>
          <w:szCs w:val="22"/>
          <w:lang w:bidi="ar-SA"/>
        </w:rPr>
        <w:t xml:space="preserve">ongoing </w:t>
      </w:r>
      <w:r w:rsidR="009529FB">
        <w:rPr>
          <w:rFonts w:eastAsiaTheme="minorHAnsi" w:cs="Arial"/>
          <w:szCs w:val="22"/>
          <w:lang w:bidi="ar-SA"/>
        </w:rPr>
        <w:t xml:space="preserve">clinical </w:t>
      </w:r>
      <w:r w:rsidRPr="00A14CDC">
        <w:rPr>
          <w:rFonts w:eastAsiaTheme="minorHAnsi" w:cs="Arial"/>
          <w:szCs w:val="22"/>
          <w:lang w:bidi="ar-SA"/>
        </w:rPr>
        <w:t xml:space="preserve">studies. The existing tentative specifications were revised by requiring </w:t>
      </w:r>
      <w:r w:rsidR="009529FB">
        <w:rPr>
          <w:rFonts w:eastAsiaTheme="minorHAnsi" w:cs="Arial"/>
          <w:szCs w:val="22"/>
          <w:lang w:bidi="ar-SA"/>
        </w:rPr>
        <w:t>purity</w:t>
      </w:r>
      <w:r w:rsidRPr="00A14CDC">
        <w:rPr>
          <w:rFonts w:eastAsiaTheme="minorHAnsi" w:cs="Arial"/>
          <w:szCs w:val="22"/>
          <w:lang w:bidi="ar-SA"/>
        </w:rPr>
        <w:t xml:space="preserve"> of not less than 95% </w:t>
      </w:r>
      <w:r w:rsidR="009529FB">
        <w:rPr>
          <w:rFonts w:eastAsiaTheme="minorHAnsi" w:cs="Arial"/>
          <w:szCs w:val="22"/>
          <w:lang w:bidi="ar-SA"/>
        </w:rPr>
        <w:t xml:space="preserve">based on the </w:t>
      </w:r>
      <w:r w:rsidRPr="00A14CDC">
        <w:rPr>
          <w:rFonts w:eastAsiaTheme="minorHAnsi" w:cs="Arial"/>
          <w:szCs w:val="22"/>
          <w:lang w:bidi="ar-SA"/>
        </w:rPr>
        <w:t xml:space="preserve">total of seven named steviol glycosides, </w:t>
      </w:r>
      <w:r w:rsidR="009529FB">
        <w:rPr>
          <w:rFonts w:eastAsiaTheme="minorHAnsi" w:cs="Arial"/>
          <w:szCs w:val="22"/>
          <w:lang w:bidi="ar-SA"/>
        </w:rPr>
        <w:t xml:space="preserve">and </w:t>
      </w:r>
      <w:r w:rsidRPr="00A14CDC">
        <w:rPr>
          <w:rFonts w:eastAsiaTheme="minorHAnsi" w:cs="Arial"/>
          <w:szCs w:val="22"/>
          <w:lang w:bidi="ar-SA"/>
        </w:rPr>
        <w:t>deleting the requirement for the sum of stevioside and rebaudioside A content to be not less than 70%. The tentative designation for the specifications was removed at this time.</w:t>
      </w:r>
    </w:p>
    <w:p w14:paraId="0CB0F04E" w14:textId="77777777" w:rsidR="00A14CDC" w:rsidRPr="00A14CDC" w:rsidRDefault="00A14CDC" w:rsidP="00A14CDC">
      <w:pPr>
        <w:widowControl/>
        <w:rPr>
          <w:rFonts w:eastAsiaTheme="minorHAnsi" w:cs="Arial"/>
          <w:szCs w:val="22"/>
          <w:lang w:bidi="ar-SA"/>
        </w:rPr>
      </w:pPr>
    </w:p>
    <w:p w14:paraId="077DBCCC" w14:textId="77777777" w:rsidR="00F610C3" w:rsidRDefault="00A14CDC" w:rsidP="00F610C3">
      <w:pPr>
        <w:widowControl/>
        <w:ind w:right="-144"/>
        <w:rPr>
          <w:rFonts w:eastAsiaTheme="minorHAnsi" w:cs="Arial"/>
          <w:szCs w:val="22"/>
          <w:lang w:bidi="ar-SA"/>
        </w:rPr>
      </w:pPr>
      <w:r w:rsidRPr="00D52237">
        <w:rPr>
          <w:rFonts w:eastAsiaTheme="minorHAnsi" w:cs="Arial"/>
          <w:szCs w:val="22"/>
          <w:lang w:bidi="ar-SA"/>
        </w:rPr>
        <w:t>At its 69</w:t>
      </w:r>
      <w:r w:rsidRPr="00D52237">
        <w:rPr>
          <w:rFonts w:eastAsiaTheme="minorHAnsi" w:cs="Arial"/>
          <w:szCs w:val="22"/>
          <w:vertAlign w:val="superscript"/>
          <w:lang w:bidi="ar-SA"/>
        </w:rPr>
        <w:t>th</w:t>
      </w:r>
      <w:r w:rsidRPr="00D52237">
        <w:rPr>
          <w:rFonts w:eastAsiaTheme="minorHAnsi" w:cs="Arial"/>
          <w:szCs w:val="22"/>
          <w:lang w:bidi="ar-SA"/>
        </w:rPr>
        <w:t xml:space="preserve"> meeting</w:t>
      </w:r>
      <w:r w:rsidRPr="00A14CDC">
        <w:rPr>
          <w:rFonts w:eastAsiaTheme="minorHAnsi" w:cs="Arial"/>
          <w:szCs w:val="22"/>
          <w:lang w:bidi="ar-SA"/>
        </w:rPr>
        <w:t xml:space="preserve"> (WHO 2009), JECFA considered a submission that comprised a review of all the available information, including studies completed after the 68</w:t>
      </w:r>
      <w:r w:rsidRPr="00A14CDC">
        <w:rPr>
          <w:rFonts w:eastAsiaTheme="minorHAnsi" w:cs="Arial"/>
          <w:szCs w:val="22"/>
          <w:vertAlign w:val="superscript"/>
          <w:lang w:bidi="ar-SA"/>
        </w:rPr>
        <w:t>th</w:t>
      </w:r>
      <w:r w:rsidRPr="00A14CDC">
        <w:rPr>
          <w:rFonts w:eastAsiaTheme="minorHAnsi" w:cs="Arial"/>
          <w:szCs w:val="22"/>
          <w:lang w:bidi="ar-SA"/>
        </w:rPr>
        <w:t xml:space="preserve"> meeting and some older studies not highlighted in the previous JECFA evaluations. The new studies included four toxicological studies with rebaudioside A in experimental animals and clinical trials on the effects of steviol glycosides on blood pressure in healthy volunteers with normal or low-normal blood pressure and on glucose homeostasis in men and women with type 2 diabetes mellitus. </w:t>
      </w:r>
      <w:r w:rsidR="00F610C3">
        <w:rPr>
          <w:rFonts w:eastAsiaTheme="minorHAnsi" w:cs="Arial"/>
          <w:szCs w:val="22"/>
          <w:lang w:bidi="ar-SA"/>
        </w:rPr>
        <w:br w:type="page"/>
      </w:r>
    </w:p>
    <w:p w14:paraId="7AFFA7AA" w14:textId="2080C7CD" w:rsidR="00A14CDC" w:rsidRPr="00A14CDC" w:rsidRDefault="00A14CDC" w:rsidP="00F610C3">
      <w:pPr>
        <w:widowControl/>
        <w:ind w:right="-144"/>
        <w:rPr>
          <w:rFonts w:eastAsiaTheme="minorHAnsi" w:cs="Arial"/>
          <w:szCs w:val="22"/>
          <w:lang w:bidi="ar-SA"/>
        </w:rPr>
      </w:pPr>
      <w:r w:rsidRPr="00A14CDC">
        <w:rPr>
          <w:rFonts w:eastAsiaTheme="minorHAnsi" w:cs="Arial"/>
          <w:szCs w:val="22"/>
          <w:lang w:bidi="ar-SA"/>
        </w:rPr>
        <w:lastRenderedPageBreak/>
        <w:t>JECFA concluded that the new studies showed no adverse effects at levels up to 4 mg/kg bw per day, expressed as steviol, in individuals with type 2 diabetes mellitus and individuals with normal or low-normal blood pressure. The new data were considered sufficient evidence to remove the temporary ADI designation the Committee had set in 2005. A full ADI for steviol glycosides of 0-4 mg/kg bw</w:t>
      </w:r>
      <w:r w:rsidR="0007756B">
        <w:rPr>
          <w:rFonts w:eastAsiaTheme="minorHAnsi" w:cs="Arial"/>
          <w:szCs w:val="22"/>
          <w:lang w:bidi="ar-SA"/>
        </w:rPr>
        <w:t>/day,</w:t>
      </w:r>
      <w:r w:rsidR="0007756B" w:rsidRPr="00A14CDC">
        <w:rPr>
          <w:rFonts w:eastAsiaTheme="minorHAnsi" w:cs="Arial"/>
          <w:szCs w:val="22"/>
          <w:lang w:bidi="ar-SA"/>
        </w:rPr>
        <w:t xml:space="preserve"> </w:t>
      </w:r>
      <w:r w:rsidRPr="00A14CDC">
        <w:rPr>
          <w:rFonts w:eastAsiaTheme="minorHAnsi" w:cs="Arial"/>
          <w:szCs w:val="22"/>
          <w:lang w:bidi="ar-SA"/>
        </w:rPr>
        <w:t>expressed as steviol, was established.</w:t>
      </w:r>
    </w:p>
    <w:p w14:paraId="3CD021F7" w14:textId="77777777" w:rsidR="00A14CDC" w:rsidRPr="00A14CDC" w:rsidRDefault="00A14CDC" w:rsidP="00A14CDC">
      <w:pPr>
        <w:widowControl/>
        <w:rPr>
          <w:rFonts w:eastAsiaTheme="minorHAnsi" w:cs="Arial"/>
          <w:szCs w:val="22"/>
          <w:lang w:bidi="ar-SA"/>
        </w:rPr>
      </w:pPr>
    </w:p>
    <w:p w14:paraId="17B3C84A" w14:textId="12A4B3C0" w:rsidR="00A14CDC" w:rsidRPr="00A14CDC" w:rsidRDefault="00A14CDC" w:rsidP="00A14CDC">
      <w:pPr>
        <w:widowControl/>
        <w:rPr>
          <w:rFonts w:eastAsiaTheme="minorHAnsi" w:cs="Arial"/>
          <w:szCs w:val="22"/>
          <w:lang w:bidi="ar-SA"/>
        </w:rPr>
      </w:pPr>
      <w:r w:rsidRPr="00A14CDC">
        <w:rPr>
          <w:rFonts w:eastAsiaTheme="minorHAnsi" w:cs="Arial"/>
          <w:szCs w:val="22"/>
          <w:lang w:bidi="ar-SA"/>
        </w:rPr>
        <w:t>JECFA also considered steviol glycosides at the 73</w:t>
      </w:r>
      <w:r w:rsidRPr="00A14CDC">
        <w:rPr>
          <w:rFonts w:eastAsiaTheme="minorHAnsi" w:cs="Arial"/>
          <w:szCs w:val="22"/>
          <w:vertAlign w:val="superscript"/>
          <w:lang w:bidi="ar-SA"/>
        </w:rPr>
        <w:t>rd</w:t>
      </w:r>
      <w:r w:rsidRPr="00A14CDC">
        <w:rPr>
          <w:rFonts w:eastAsiaTheme="minorHAnsi" w:cs="Arial"/>
          <w:szCs w:val="22"/>
          <w:lang w:bidi="ar-SA"/>
        </w:rPr>
        <w:t xml:space="preserve"> (2011)</w:t>
      </w:r>
      <w:r w:rsidR="0007756B">
        <w:rPr>
          <w:rFonts w:eastAsiaTheme="minorHAnsi" w:cs="Arial"/>
          <w:szCs w:val="22"/>
          <w:lang w:bidi="ar-SA"/>
        </w:rPr>
        <w:t>,</w:t>
      </w:r>
      <w:r w:rsidRPr="00A14CDC">
        <w:rPr>
          <w:rFonts w:eastAsiaTheme="minorHAnsi" w:cs="Arial"/>
          <w:szCs w:val="22"/>
          <w:lang w:bidi="ar-SA"/>
        </w:rPr>
        <w:t xml:space="preserve"> 76</w:t>
      </w:r>
      <w:r w:rsidRPr="00A14CDC">
        <w:rPr>
          <w:rFonts w:eastAsiaTheme="minorHAnsi" w:cs="Arial"/>
          <w:szCs w:val="22"/>
          <w:vertAlign w:val="superscript"/>
          <w:lang w:bidi="ar-SA"/>
        </w:rPr>
        <w:t>th</w:t>
      </w:r>
      <w:r w:rsidRPr="00A14CDC">
        <w:rPr>
          <w:rFonts w:eastAsiaTheme="minorHAnsi" w:cs="Arial"/>
          <w:szCs w:val="22"/>
          <w:lang w:bidi="ar-SA"/>
        </w:rPr>
        <w:t xml:space="preserve"> (2012) and 82</w:t>
      </w:r>
      <w:r w:rsidRPr="00A14CDC">
        <w:rPr>
          <w:rFonts w:eastAsiaTheme="minorHAnsi" w:cs="Arial"/>
          <w:szCs w:val="22"/>
          <w:vertAlign w:val="superscript"/>
          <w:lang w:bidi="ar-SA"/>
        </w:rPr>
        <w:t>nd</w:t>
      </w:r>
      <w:r w:rsidRPr="00A14CDC">
        <w:rPr>
          <w:rFonts w:eastAsiaTheme="minorHAnsi" w:cs="Arial"/>
          <w:szCs w:val="22"/>
          <w:lang w:bidi="ar-SA"/>
        </w:rPr>
        <w:t xml:space="preserve"> (2016) meetings.</w:t>
      </w:r>
    </w:p>
    <w:p w14:paraId="67178444" w14:textId="77777777" w:rsidR="00A14CDC" w:rsidRPr="00A14CDC" w:rsidRDefault="00A14CDC" w:rsidP="00A14CDC">
      <w:pPr>
        <w:widowControl/>
        <w:rPr>
          <w:rFonts w:eastAsiaTheme="minorHAnsi" w:cs="Arial"/>
          <w:szCs w:val="22"/>
          <w:lang w:bidi="ar-SA"/>
        </w:rPr>
      </w:pPr>
    </w:p>
    <w:p w14:paraId="0C3A0630" w14:textId="36FB8A9A"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the 73</w:t>
      </w:r>
      <w:r w:rsidRPr="00A14CDC">
        <w:rPr>
          <w:rFonts w:eastAsiaTheme="minorHAnsi" w:cs="Arial"/>
          <w:szCs w:val="22"/>
          <w:vertAlign w:val="superscript"/>
          <w:lang w:bidi="ar-SA"/>
        </w:rPr>
        <w:t>rd</w:t>
      </w:r>
      <w:r w:rsidRPr="00A14CDC">
        <w:rPr>
          <w:rFonts w:eastAsiaTheme="minorHAnsi" w:cs="Arial"/>
          <w:szCs w:val="22"/>
          <w:lang w:bidi="ar-SA"/>
        </w:rPr>
        <w:t xml:space="preserve"> meeting (WHO 2011) the </w:t>
      </w:r>
      <w:r w:rsidR="00E61C0C">
        <w:rPr>
          <w:rFonts w:eastAsiaTheme="minorHAnsi" w:cs="Arial"/>
          <w:szCs w:val="22"/>
          <w:lang w:bidi="ar-SA"/>
        </w:rPr>
        <w:t>C</w:t>
      </w:r>
      <w:r w:rsidRPr="00A14CDC">
        <w:rPr>
          <w:rFonts w:eastAsiaTheme="minorHAnsi" w:cs="Arial"/>
          <w:szCs w:val="22"/>
          <w:lang w:bidi="ar-SA"/>
        </w:rPr>
        <w:t>ommittee was requested to add two new steviol glycosides, rebaudiosides D and F, to the seven named steviol glycosides in the existing specifications. The specifications were revised to include the new steviol glycosides as requested and the method of assay was revised accordingly.</w:t>
      </w:r>
    </w:p>
    <w:p w14:paraId="290C1EFA" w14:textId="77777777" w:rsidR="00A14CDC" w:rsidRPr="00A14CDC" w:rsidRDefault="00A14CDC" w:rsidP="00A14CDC">
      <w:pPr>
        <w:widowControl/>
        <w:rPr>
          <w:rFonts w:eastAsiaTheme="minorHAnsi" w:cs="Arial"/>
          <w:szCs w:val="22"/>
          <w:lang w:bidi="ar-SA"/>
        </w:rPr>
      </w:pPr>
    </w:p>
    <w:p w14:paraId="510D37DC" w14:textId="012CCBAD" w:rsidR="00A14CDC" w:rsidRPr="00A14CDC" w:rsidRDefault="00A14CDC" w:rsidP="00A14CDC">
      <w:pPr>
        <w:widowControl/>
        <w:rPr>
          <w:rFonts w:eastAsiaTheme="minorHAnsi" w:cs="Arial"/>
          <w:szCs w:val="22"/>
          <w:lang w:bidi="ar-SA"/>
        </w:rPr>
      </w:pPr>
      <w:r w:rsidRPr="00A14CDC">
        <w:rPr>
          <w:rFonts w:eastAsiaTheme="minorHAnsi" w:cs="Arial"/>
          <w:szCs w:val="22"/>
          <w:lang w:bidi="ar-SA"/>
        </w:rPr>
        <w:t>At the 76</w:t>
      </w:r>
      <w:r w:rsidRPr="00A14CDC">
        <w:rPr>
          <w:rFonts w:eastAsiaTheme="minorHAnsi" w:cs="Arial"/>
          <w:szCs w:val="22"/>
          <w:vertAlign w:val="superscript"/>
          <w:lang w:bidi="ar-SA"/>
        </w:rPr>
        <w:t>th</w:t>
      </w:r>
      <w:r w:rsidRPr="00A14CDC">
        <w:rPr>
          <w:rFonts w:eastAsiaTheme="minorHAnsi" w:cs="Arial"/>
          <w:szCs w:val="22"/>
          <w:lang w:bidi="ar-SA"/>
        </w:rPr>
        <w:t xml:space="preserve"> meeting (WHO 2012) rebaudioside A and rebaudioside C were scheduled to be evaluated as flavouring agents but were removed from the agenda as the Committee did not consider it appropriate to evaluate these substances as flavouring agents. Specifications for these substances were not prepared as these additives are covered under the existing specifications for steviol glycosides.</w:t>
      </w:r>
    </w:p>
    <w:p w14:paraId="0324C100" w14:textId="77777777" w:rsidR="00A14CDC" w:rsidRPr="00A14CDC" w:rsidRDefault="00A14CDC" w:rsidP="00A14CDC">
      <w:pPr>
        <w:widowControl/>
        <w:rPr>
          <w:rFonts w:eastAsiaTheme="minorHAnsi" w:cs="Arial"/>
          <w:szCs w:val="22"/>
          <w:lang w:bidi="ar-SA"/>
        </w:rPr>
      </w:pPr>
    </w:p>
    <w:p w14:paraId="340CDAD1" w14:textId="77777777" w:rsidR="00A14CDC" w:rsidRPr="00A14CDC" w:rsidRDefault="00A14CDC" w:rsidP="00A14CDC">
      <w:pPr>
        <w:widowControl/>
        <w:rPr>
          <w:rFonts w:eastAsiaTheme="minorHAnsi" w:cs="Arial"/>
          <w:szCs w:val="22"/>
          <w:lang w:bidi="ar-SA"/>
        </w:rPr>
      </w:pPr>
      <w:r w:rsidRPr="00A14CDC">
        <w:rPr>
          <w:rFonts w:eastAsiaTheme="minorHAnsi" w:cs="Arial"/>
          <w:szCs w:val="22"/>
          <w:lang w:bidi="ar-SA"/>
        </w:rPr>
        <w:t>The monograph for the 82</w:t>
      </w:r>
      <w:r w:rsidRPr="00A14CDC">
        <w:rPr>
          <w:rFonts w:eastAsiaTheme="minorHAnsi" w:cs="Arial"/>
          <w:szCs w:val="22"/>
          <w:vertAlign w:val="superscript"/>
          <w:lang w:bidi="ar-SA"/>
        </w:rPr>
        <w:t>nd</w:t>
      </w:r>
      <w:r w:rsidRPr="00A14CDC">
        <w:rPr>
          <w:rFonts w:eastAsiaTheme="minorHAnsi" w:cs="Arial"/>
          <w:szCs w:val="22"/>
          <w:lang w:bidi="ar-SA"/>
        </w:rPr>
        <w:t xml:space="preserve"> meeting (held June 2016) is not yet available but the summary report confirmed the ADI of 0–4 mg/kg bw, expressed as steviol. With respect to specifications the summary report states, “The Definition and Assay specification was expanded from nine named leaf-derived steviol glycosides to include any mixture of steviol glycoside compounds derived from </w:t>
      </w:r>
      <w:r w:rsidRPr="00A14CDC">
        <w:rPr>
          <w:rFonts w:eastAsiaTheme="minorHAnsi" w:cs="Arial"/>
          <w:i/>
          <w:szCs w:val="22"/>
          <w:lang w:bidi="ar-SA"/>
        </w:rPr>
        <w:t>Stevia rebaudiana</w:t>
      </w:r>
      <w:r w:rsidRPr="00A14CDC">
        <w:rPr>
          <w:rFonts w:eastAsiaTheme="minorHAnsi" w:cs="Arial"/>
          <w:szCs w:val="22"/>
          <w:lang w:bidi="ar-SA"/>
        </w:rPr>
        <w:t xml:space="preserve"> Bertoni, provided that the total percentage of steviol glycosides is not less than 95%.”</w:t>
      </w:r>
    </w:p>
    <w:p w14:paraId="6C335825" w14:textId="77777777" w:rsidR="00A14CDC" w:rsidRPr="00A14CDC" w:rsidRDefault="00A14CDC" w:rsidP="00A14CDC">
      <w:pPr>
        <w:widowControl/>
        <w:rPr>
          <w:rFonts w:eastAsiaTheme="minorHAnsi" w:cs="Arial"/>
          <w:szCs w:val="22"/>
          <w:lang w:bidi="ar-SA"/>
        </w:rPr>
      </w:pPr>
    </w:p>
    <w:p w14:paraId="08C97A95" w14:textId="389919D9" w:rsidR="00A14CDC" w:rsidRPr="00A14CDC" w:rsidRDefault="00A14CDC" w:rsidP="00A14CDC">
      <w:pPr>
        <w:widowControl/>
        <w:rPr>
          <w:rFonts w:eastAsiaTheme="minorHAnsi" w:cs="Arial"/>
          <w:szCs w:val="22"/>
          <w:lang w:bidi="ar-SA"/>
        </w:rPr>
      </w:pPr>
      <w:r w:rsidRPr="00A14CDC">
        <w:rPr>
          <w:rFonts w:eastAsiaTheme="minorHAnsi" w:cs="Arial"/>
          <w:szCs w:val="22"/>
          <w:lang w:bidi="ar-SA"/>
        </w:rPr>
        <w:t>Application A540 (FSANZ 2008) also presented the opinion of EFSA. This information is briefly recapped below.</w:t>
      </w:r>
    </w:p>
    <w:p w14:paraId="5410ADA7" w14:textId="1BB9AA21" w:rsidR="00A14CDC" w:rsidRPr="00464CC2" w:rsidRDefault="00FE082F" w:rsidP="00A533A6">
      <w:pPr>
        <w:pStyle w:val="Heading4"/>
      </w:pPr>
      <w:r>
        <w:t>3.1.3.2</w:t>
      </w:r>
      <w:r>
        <w:tab/>
      </w:r>
      <w:r w:rsidR="00A14CDC" w:rsidRPr="00464CC2">
        <w:t>EFSA</w:t>
      </w:r>
    </w:p>
    <w:p w14:paraId="1EE2CD4A" w14:textId="448CA148" w:rsidR="00A14CDC" w:rsidRPr="00A14CDC" w:rsidRDefault="00A14CDC" w:rsidP="00A14CDC">
      <w:pPr>
        <w:widowControl/>
        <w:rPr>
          <w:rFonts w:eastAsiaTheme="minorHAnsi" w:cs="Arial"/>
          <w:szCs w:val="22"/>
          <w:lang w:bidi="ar-SA"/>
        </w:rPr>
      </w:pPr>
      <w:r w:rsidRPr="00A14CDC">
        <w:rPr>
          <w:rFonts w:eastAsiaTheme="minorHAnsi" w:cs="Arial"/>
          <w:szCs w:val="22"/>
          <w:lang w:bidi="ar-SA"/>
        </w:rPr>
        <w:t>In 2010, EFSA assessed the available data on steviol glycosides and concluded that steviol glycosides complying with JECFA specifications are not carcinogenic, genotoxic or associated with any reproductive/developmental toxicity. EFSA established an ADI for steviol glycosides, expressed as steviol equivalents, of 0–4 mg/kg bw</w:t>
      </w:r>
      <w:r w:rsidR="0009596C">
        <w:rPr>
          <w:rFonts w:eastAsiaTheme="minorHAnsi" w:cs="Arial"/>
          <w:szCs w:val="22"/>
          <w:lang w:bidi="ar-SA"/>
        </w:rPr>
        <w:t>/day</w:t>
      </w:r>
      <w:r w:rsidRPr="00A14CDC">
        <w:rPr>
          <w:rFonts w:eastAsiaTheme="minorHAnsi" w:cs="Arial"/>
          <w:szCs w:val="22"/>
          <w:lang w:bidi="ar-SA"/>
        </w:rPr>
        <w:t xml:space="preserve"> based on application of a 100-fold uncertainty factor to the NOAEL in the 2-year carcinogenicity study in rats (EFSA 2010).</w:t>
      </w:r>
    </w:p>
    <w:p w14:paraId="2594938D" w14:textId="7D9928E8" w:rsidR="00A14CDC" w:rsidRPr="00A14CDC" w:rsidRDefault="00A14CDC" w:rsidP="00A14CDC">
      <w:pPr>
        <w:widowControl/>
        <w:rPr>
          <w:rFonts w:eastAsiaTheme="minorHAnsi" w:cstheme="minorBidi"/>
          <w:szCs w:val="22"/>
          <w:lang w:eastAsia="en-AU" w:bidi="ar-SA"/>
        </w:rPr>
      </w:pPr>
    </w:p>
    <w:p w14:paraId="4FED3EEB" w14:textId="23703966" w:rsidR="00F610C3"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In 2015 EFSA provided a Scientific Opinion regarding the safety of an amendment of the specifications of steviol glycosides. Available data was assessed to decide whether it was appropriate to add rebaudioside M to the list of steviol glycosides that may comprise the assay value of 95% total steviol glycosides content, and to delete the requirement in the EC regulation definition specifying that steviol glycosides contain at least 75% stevioside and/or rebaudioside A. EFSA concluded that extending the current specifications to include rebaudiosides D and M as alternatives to rebaudioside A in the predominant components of steviol glycosides would not be of safety concern. In addition, the Panel considered that the specific steviol glycoside composition would not be a safety concern, provided that the total amount of steviol glycosides were greater than 95%. The Panel also concluded that the ADI of 4 mg/kg bw/day can also be applied where total steviol glycosides comprise more than 95% of the material.</w:t>
      </w:r>
      <w:r w:rsidR="00F610C3">
        <w:rPr>
          <w:rFonts w:eastAsiaTheme="minorHAnsi" w:cstheme="minorBidi"/>
          <w:szCs w:val="22"/>
          <w:lang w:eastAsia="en-AU" w:bidi="ar-SA"/>
        </w:rPr>
        <w:br w:type="page"/>
      </w:r>
    </w:p>
    <w:p w14:paraId="4B8C5CB7" w14:textId="094B4663" w:rsidR="00A14CDC" w:rsidRPr="00464CC2" w:rsidRDefault="00FE082F" w:rsidP="00A533A6">
      <w:pPr>
        <w:pStyle w:val="Heading4"/>
      </w:pPr>
      <w:r>
        <w:lastRenderedPageBreak/>
        <w:t>3.1.3.3</w:t>
      </w:r>
      <w:r>
        <w:tab/>
      </w:r>
      <w:r w:rsidR="00A14CDC" w:rsidRPr="00464CC2">
        <w:t>United States</w:t>
      </w:r>
      <w:r w:rsidR="00F610C3">
        <w:t xml:space="preserve"> of America</w:t>
      </w:r>
    </w:p>
    <w:p w14:paraId="62CDB6D0" w14:textId="0809AF3D" w:rsidR="00A14CDC" w:rsidRPr="00A14CDC" w:rsidRDefault="009427FB" w:rsidP="00A14CDC">
      <w:pPr>
        <w:widowControl/>
        <w:rPr>
          <w:rFonts w:eastAsiaTheme="minorHAnsi" w:cstheme="minorBidi"/>
          <w:szCs w:val="22"/>
          <w:lang w:eastAsia="en-AU" w:bidi="ar-SA"/>
        </w:rPr>
      </w:pPr>
      <w:r>
        <w:rPr>
          <w:rFonts w:eastAsiaTheme="minorHAnsi" w:cstheme="minorBidi"/>
          <w:szCs w:val="22"/>
          <w:lang w:eastAsia="en-AU" w:bidi="ar-SA"/>
        </w:rPr>
        <w:t xml:space="preserve">In 2013 the current Applicant submitted to the </w:t>
      </w:r>
      <w:r w:rsidR="00AD4C22">
        <w:rPr>
          <w:rFonts w:eastAsiaTheme="minorHAnsi" w:cstheme="minorBidi"/>
          <w:szCs w:val="22"/>
          <w:lang w:eastAsia="en-AU" w:bidi="ar-SA"/>
        </w:rPr>
        <w:t>United States Food and Drug Administration (</w:t>
      </w:r>
      <w:r>
        <w:rPr>
          <w:rFonts w:eastAsiaTheme="minorHAnsi" w:cstheme="minorBidi"/>
          <w:szCs w:val="22"/>
          <w:lang w:eastAsia="en-AU" w:bidi="ar-SA"/>
        </w:rPr>
        <w:t>USFDA</w:t>
      </w:r>
      <w:r w:rsidR="00AD4C22">
        <w:rPr>
          <w:rFonts w:eastAsiaTheme="minorHAnsi" w:cstheme="minorBidi"/>
          <w:szCs w:val="22"/>
          <w:lang w:eastAsia="en-AU" w:bidi="ar-SA"/>
        </w:rPr>
        <w:t>)</w:t>
      </w:r>
      <w:r>
        <w:rPr>
          <w:rFonts w:eastAsiaTheme="minorHAnsi" w:cstheme="minorBidi"/>
          <w:szCs w:val="22"/>
          <w:lang w:eastAsia="en-AU" w:bidi="ar-SA"/>
        </w:rPr>
        <w:t xml:space="preserve"> a Generally Recognised as Safe (GRAS) notice for steviol glycosides with Reb M as the principal component (&gt; 50% of its total steviol glycosides content (FSANZ 2015). </w:t>
      </w:r>
      <w:r w:rsidR="008C251C">
        <w:rPr>
          <w:rFonts w:eastAsiaTheme="minorHAnsi" w:cstheme="minorBidi"/>
          <w:szCs w:val="22"/>
          <w:lang w:eastAsia="en-AU" w:bidi="ar-SA"/>
        </w:rPr>
        <w:t xml:space="preserve">In February </w:t>
      </w:r>
      <w:r>
        <w:rPr>
          <w:rFonts w:eastAsiaTheme="minorHAnsi" w:cstheme="minorBidi"/>
          <w:szCs w:val="22"/>
          <w:lang w:eastAsia="en-AU" w:bidi="ar-SA"/>
        </w:rPr>
        <w:t xml:space="preserve">2016 Cargill submitted a GRAS notice to the USFDA for steviol glycosides from </w:t>
      </w:r>
      <w:r w:rsidRPr="009427FB">
        <w:rPr>
          <w:rFonts w:eastAsiaTheme="minorHAnsi" w:cstheme="minorBidi"/>
          <w:i/>
          <w:szCs w:val="22"/>
          <w:lang w:eastAsia="en-AU" w:bidi="ar-SA"/>
        </w:rPr>
        <w:t>Saccharomyces cerevisiae</w:t>
      </w:r>
      <w:r w:rsidR="008C251C">
        <w:rPr>
          <w:rFonts w:eastAsiaTheme="minorHAnsi" w:cstheme="minorBidi"/>
          <w:szCs w:val="22"/>
          <w:lang w:eastAsia="en-AU" w:bidi="ar-SA"/>
        </w:rPr>
        <w:t xml:space="preserve"> </w:t>
      </w:r>
      <w:r>
        <w:rPr>
          <w:rFonts w:eastAsiaTheme="minorHAnsi" w:cstheme="minorBidi"/>
          <w:szCs w:val="22"/>
          <w:lang w:eastAsia="en-AU" w:bidi="ar-SA"/>
        </w:rPr>
        <w:t>for use as a general purpose sweet</w:t>
      </w:r>
      <w:r w:rsidR="00E61C0C">
        <w:rPr>
          <w:rFonts w:eastAsiaTheme="minorHAnsi" w:cstheme="minorBidi"/>
          <w:szCs w:val="22"/>
          <w:lang w:eastAsia="en-AU" w:bidi="ar-SA"/>
        </w:rPr>
        <w:t>e</w:t>
      </w:r>
      <w:r>
        <w:rPr>
          <w:rFonts w:eastAsiaTheme="minorHAnsi" w:cstheme="minorBidi"/>
          <w:szCs w:val="22"/>
          <w:lang w:eastAsia="en-AU" w:bidi="ar-SA"/>
        </w:rPr>
        <w:t>ner in foods, excluding infant formula and products under US</w:t>
      </w:r>
      <w:r w:rsidR="00AD4C22">
        <w:rPr>
          <w:rFonts w:eastAsiaTheme="minorHAnsi" w:cstheme="minorBidi"/>
          <w:szCs w:val="22"/>
          <w:lang w:eastAsia="en-AU" w:bidi="ar-SA"/>
        </w:rPr>
        <w:t>F</w:t>
      </w:r>
      <w:r>
        <w:rPr>
          <w:rFonts w:eastAsiaTheme="minorHAnsi" w:cstheme="minorBidi"/>
          <w:szCs w:val="22"/>
          <w:lang w:eastAsia="en-AU" w:bidi="ar-SA"/>
        </w:rPr>
        <w:t>DA’s jurisdiction at levels determined by good manufacturing practices</w:t>
      </w:r>
      <w:r w:rsidR="00AD4C22">
        <w:rPr>
          <w:rFonts w:eastAsiaTheme="minorHAnsi" w:cstheme="minorBidi"/>
          <w:szCs w:val="22"/>
          <w:lang w:eastAsia="en-AU" w:bidi="ar-SA"/>
        </w:rPr>
        <w:t>,</w:t>
      </w:r>
      <w:r>
        <w:rPr>
          <w:rFonts w:eastAsiaTheme="minorHAnsi" w:cstheme="minorBidi"/>
          <w:szCs w:val="22"/>
          <w:lang w:eastAsia="en-AU" w:bidi="ar-SA"/>
        </w:rPr>
        <w:t xml:space="preserve"> as well as use as a table top sweetener. The USFDA had no questions regarding this GRAS notice.</w:t>
      </w:r>
    </w:p>
    <w:p w14:paraId="08EB3DB4" w14:textId="220ECB34" w:rsidR="00A14CDC" w:rsidRPr="00464CC2" w:rsidRDefault="00FE082F" w:rsidP="00A533A6">
      <w:pPr>
        <w:pStyle w:val="Heading4"/>
      </w:pPr>
      <w:r>
        <w:t>3.1.3.4</w:t>
      </w:r>
      <w:r>
        <w:tab/>
      </w:r>
      <w:r w:rsidR="00A14CDC" w:rsidRPr="00464CC2">
        <w:t>Canada</w:t>
      </w:r>
    </w:p>
    <w:p w14:paraId="43AAEAB2" w14:textId="4773DA94"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Health Canada established an ADI of 4 mg steviol equivalents/kg </w:t>
      </w:r>
      <w:r w:rsidR="00932FD9">
        <w:rPr>
          <w:rFonts w:eastAsiaTheme="minorHAnsi" w:cstheme="minorBidi"/>
          <w:szCs w:val="22"/>
          <w:lang w:eastAsia="en-AU" w:bidi="ar-SA"/>
        </w:rPr>
        <w:t>bw/day</w:t>
      </w:r>
      <w:r w:rsidRPr="00A14CDC">
        <w:rPr>
          <w:rFonts w:eastAsiaTheme="minorHAnsi" w:cstheme="minorBidi"/>
          <w:szCs w:val="22"/>
          <w:lang w:eastAsia="en-AU" w:bidi="ar-SA"/>
        </w:rPr>
        <w:t xml:space="preserve"> and recommended that steviol glycosides be approved for use as a sweetening agent (Health Canada 2012). Health Canada also recently expanded the definition of steviol glycosides to include </w:t>
      </w:r>
      <w:r w:rsidR="00932FD9">
        <w:rPr>
          <w:rFonts w:eastAsiaTheme="minorHAnsi" w:cstheme="minorBidi"/>
          <w:szCs w:val="22"/>
          <w:lang w:eastAsia="en-AU" w:bidi="ar-SA"/>
        </w:rPr>
        <w:t>r</w:t>
      </w:r>
      <w:r w:rsidR="00932FD9" w:rsidRPr="00A14CDC">
        <w:rPr>
          <w:rFonts w:eastAsiaTheme="minorHAnsi" w:cstheme="minorBidi"/>
          <w:szCs w:val="22"/>
          <w:lang w:eastAsia="en-AU" w:bidi="ar-SA"/>
        </w:rPr>
        <w:t xml:space="preserve">ebaudioside </w:t>
      </w:r>
      <w:r w:rsidRPr="00A14CDC">
        <w:rPr>
          <w:rFonts w:eastAsiaTheme="minorHAnsi" w:cstheme="minorBidi"/>
          <w:szCs w:val="22"/>
          <w:lang w:eastAsia="en-AU" w:bidi="ar-SA"/>
        </w:rPr>
        <w:t>M (Health Canada 2016).</w:t>
      </w:r>
    </w:p>
    <w:p w14:paraId="3DF45BC9" w14:textId="65EFEDB6" w:rsidR="00A14CDC" w:rsidRPr="00A14CDC" w:rsidRDefault="00A14CDC" w:rsidP="00464CC2">
      <w:pPr>
        <w:pStyle w:val="Heading3"/>
      </w:pPr>
      <w:bookmarkStart w:id="24" w:name="_Toc464224631"/>
      <w:r w:rsidRPr="00A14CDC">
        <w:t>3.1.4</w:t>
      </w:r>
      <w:r w:rsidR="00464CC2">
        <w:tab/>
      </w:r>
      <w:r w:rsidRPr="00A14CDC">
        <w:t xml:space="preserve">Scope of the </w:t>
      </w:r>
      <w:r w:rsidR="00E61C0C">
        <w:t>h</w:t>
      </w:r>
      <w:r w:rsidRPr="00A14CDC">
        <w:t xml:space="preserve">azard </w:t>
      </w:r>
      <w:r w:rsidR="00E61C0C">
        <w:t>a</w:t>
      </w:r>
      <w:r w:rsidRPr="00A14CDC">
        <w:t>ssessment</w:t>
      </w:r>
      <w:bookmarkEnd w:id="24"/>
    </w:p>
    <w:p w14:paraId="6271F14E" w14:textId="77777777"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The aims of the current assessment were to:</w:t>
      </w:r>
    </w:p>
    <w:p w14:paraId="48431B85" w14:textId="77777777" w:rsidR="00A14CDC" w:rsidRPr="00A14CDC" w:rsidRDefault="00A14CDC" w:rsidP="00A14CDC">
      <w:pPr>
        <w:widowControl/>
        <w:rPr>
          <w:rFonts w:eastAsiaTheme="minorHAnsi" w:cstheme="minorBidi"/>
          <w:szCs w:val="22"/>
          <w:lang w:eastAsia="en-AU" w:bidi="ar-SA"/>
        </w:rPr>
      </w:pPr>
    </w:p>
    <w:p w14:paraId="5183A385" w14:textId="370D374B" w:rsidR="00A14CDC" w:rsidRPr="00A14CDC" w:rsidRDefault="00E61C0C" w:rsidP="00A14CDC">
      <w:pPr>
        <w:widowControl/>
        <w:numPr>
          <w:ilvl w:val="0"/>
          <w:numId w:val="15"/>
        </w:numPr>
        <w:ind w:left="567" w:hanging="567"/>
        <w:rPr>
          <w:rFonts w:cs="Arial"/>
          <w:lang w:bidi="ar-SA"/>
        </w:rPr>
      </w:pPr>
      <w:r>
        <w:rPr>
          <w:rFonts w:cs="Arial"/>
          <w:lang w:bidi="ar-SA"/>
        </w:rPr>
        <w:t>e</w:t>
      </w:r>
      <w:r w:rsidR="00A14CDC" w:rsidRPr="00A14CDC">
        <w:rPr>
          <w:rFonts w:cs="Arial"/>
          <w:lang w:bidi="ar-SA"/>
        </w:rPr>
        <w:t>valuate any newly submitted data relevant to the hazard assessment of steviol glycosides</w:t>
      </w:r>
    </w:p>
    <w:p w14:paraId="4224F5DD" w14:textId="77777777" w:rsidR="00A14CDC" w:rsidRPr="00A14CDC" w:rsidRDefault="00A14CDC" w:rsidP="00A14CDC">
      <w:pPr>
        <w:widowControl/>
        <w:rPr>
          <w:rFonts w:eastAsiaTheme="minorHAnsi" w:cstheme="minorBidi"/>
          <w:szCs w:val="22"/>
          <w:lang w:bidi="ar-SA"/>
        </w:rPr>
      </w:pPr>
    </w:p>
    <w:p w14:paraId="1EF9033E" w14:textId="6137C82A" w:rsidR="00A14CDC" w:rsidRPr="00A14CDC" w:rsidRDefault="00E61C0C" w:rsidP="00A14CDC">
      <w:pPr>
        <w:widowControl/>
        <w:numPr>
          <w:ilvl w:val="0"/>
          <w:numId w:val="15"/>
        </w:numPr>
        <w:ind w:left="567" w:hanging="567"/>
        <w:rPr>
          <w:rFonts w:cs="Arial"/>
          <w:lang w:bidi="ar-SA"/>
        </w:rPr>
      </w:pPr>
      <w:r>
        <w:rPr>
          <w:rFonts w:cs="Arial"/>
          <w:lang w:bidi="ar-SA"/>
        </w:rPr>
        <w:t>s</w:t>
      </w:r>
      <w:r w:rsidR="00A14CDC" w:rsidRPr="00A14CDC">
        <w:rPr>
          <w:rFonts w:cs="Arial"/>
          <w:lang w:bidi="ar-SA"/>
        </w:rPr>
        <w:t>earch the published literature for any relevant studies on steviol glycosides which have not been previously considered by FSANZ</w:t>
      </w:r>
    </w:p>
    <w:p w14:paraId="51FE20D6" w14:textId="77777777" w:rsidR="00A14CDC" w:rsidRPr="00A14CDC" w:rsidRDefault="00A14CDC" w:rsidP="00A14CDC">
      <w:pPr>
        <w:widowControl/>
        <w:rPr>
          <w:rFonts w:eastAsiaTheme="minorHAnsi" w:cstheme="minorBidi"/>
          <w:szCs w:val="22"/>
          <w:lang w:bidi="ar-SA"/>
        </w:rPr>
      </w:pPr>
    </w:p>
    <w:p w14:paraId="0649649A" w14:textId="22B5BD04" w:rsidR="00A14CDC" w:rsidRPr="00AD4C22" w:rsidRDefault="00E61C0C" w:rsidP="00CB2035">
      <w:pPr>
        <w:widowControl/>
        <w:numPr>
          <w:ilvl w:val="0"/>
          <w:numId w:val="15"/>
        </w:numPr>
        <w:ind w:left="567" w:hanging="567"/>
        <w:rPr>
          <w:rFonts w:eastAsiaTheme="minorHAnsi" w:cstheme="minorBidi"/>
          <w:szCs w:val="22"/>
          <w:lang w:bidi="ar-SA"/>
        </w:rPr>
      </w:pPr>
      <w:r w:rsidRPr="00AD4C22">
        <w:rPr>
          <w:rFonts w:cs="Arial"/>
          <w:lang w:bidi="ar-SA"/>
        </w:rPr>
        <w:t>d</w:t>
      </w:r>
      <w:r w:rsidR="00A14CDC" w:rsidRPr="00AD4C22">
        <w:rPr>
          <w:rFonts w:cs="Arial"/>
          <w:lang w:bidi="ar-SA"/>
        </w:rPr>
        <w:t xml:space="preserve">etermine whether there are any public health and safety concerns </w:t>
      </w:r>
      <w:r w:rsidR="001247B2" w:rsidRPr="00AD4C22">
        <w:rPr>
          <w:rFonts w:cs="Arial"/>
          <w:lang w:bidi="ar-SA"/>
        </w:rPr>
        <w:t xml:space="preserve">associated with </w:t>
      </w:r>
      <w:r w:rsidR="00A14CDC" w:rsidRPr="00AD4C22">
        <w:rPr>
          <w:rFonts w:cs="Arial"/>
          <w:lang w:bidi="ar-SA"/>
        </w:rPr>
        <w:t>all the steviol glycosides extracted from the Stevia leaf, compared to the currently permitted 10 steviol glycosides</w:t>
      </w:r>
    </w:p>
    <w:p w14:paraId="7E81ADA6" w14:textId="36343023" w:rsidR="00A14CDC" w:rsidRPr="00A14CDC" w:rsidRDefault="00464CC2" w:rsidP="00A533A6">
      <w:pPr>
        <w:pStyle w:val="Heading2"/>
        <w:rPr>
          <w:rFonts w:eastAsiaTheme="majorEastAsia"/>
        </w:rPr>
      </w:pPr>
      <w:bookmarkStart w:id="25" w:name="_Toc464224632"/>
      <w:r>
        <w:rPr>
          <w:rFonts w:eastAsiaTheme="majorEastAsia"/>
        </w:rPr>
        <w:t>3.2</w:t>
      </w:r>
      <w:r>
        <w:rPr>
          <w:rFonts w:eastAsiaTheme="majorEastAsia"/>
        </w:rPr>
        <w:tab/>
      </w:r>
      <w:r w:rsidR="00A14CDC" w:rsidRPr="00A14CDC">
        <w:rPr>
          <w:rFonts w:eastAsiaTheme="majorEastAsia"/>
        </w:rPr>
        <w:t xml:space="preserve">Evaluation of </w:t>
      </w:r>
      <w:r w:rsidR="00AD4C22">
        <w:rPr>
          <w:rFonts w:eastAsiaTheme="majorEastAsia"/>
        </w:rPr>
        <w:t>s</w:t>
      </w:r>
      <w:r w:rsidR="00A14CDC" w:rsidRPr="00A14CDC">
        <w:rPr>
          <w:rFonts w:eastAsiaTheme="majorEastAsia"/>
        </w:rPr>
        <w:t>ubmitted data</w:t>
      </w:r>
      <w:bookmarkEnd w:id="25"/>
    </w:p>
    <w:p w14:paraId="459424CC" w14:textId="377E10CA" w:rsidR="004A7338" w:rsidRDefault="00BB4005" w:rsidP="00A14CDC">
      <w:pPr>
        <w:widowControl/>
        <w:rPr>
          <w:rFonts w:eastAsiaTheme="minorHAnsi" w:cstheme="minorBidi"/>
          <w:szCs w:val="22"/>
          <w:lang w:bidi="ar-SA"/>
        </w:rPr>
      </w:pPr>
      <w:r w:rsidRPr="00BB4005">
        <w:rPr>
          <w:rFonts w:eastAsiaTheme="minorHAnsi" w:cstheme="minorBidi"/>
          <w:szCs w:val="22"/>
          <w:lang w:bidi="ar-SA"/>
        </w:rPr>
        <w:t xml:space="preserve">The Applicant submitted a dossier that included summary information related to the safety of steviol glycosides including information on toxicokinetics and metabolism, degradation products and major metabolites. </w:t>
      </w:r>
      <w:r w:rsidR="004A7338">
        <w:rPr>
          <w:rFonts w:eastAsiaTheme="minorHAnsi" w:cstheme="minorBidi"/>
          <w:szCs w:val="22"/>
          <w:lang w:bidi="ar-SA"/>
        </w:rPr>
        <w:t xml:space="preserve">FSANZ also conducted a literature search using </w:t>
      </w:r>
      <w:r w:rsidR="004A7338" w:rsidRPr="00A14CDC">
        <w:rPr>
          <w:rFonts w:eastAsiaTheme="minorHAnsi" w:cstheme="minorBidi"/>
          <w:szCs w:val="22"/>
          <w:lang w:bidi="ar-SA"/>
        </w:rPr>
        <w:t>EBSCO Discovery Service (includes PubMed, EconLit, SIFT, Food Science Source and Food Science and Technology Abstracts) in August 2016</w:t>
      </w:r>
      <w:r w:rsidR="004A7338">
        <w:rPr>
          <w:rFonts w:eastAsiaTheme="minorHAnsi" w:cstheme="minorBidi"/>
          <w:szCs w:val="22"/>
          <w:lang w:bidi="ar-SA"/>
        </w:rPr>
        <w:t>.</w:t>
      </w:r>
    </w:p>
    <w:p w14:paraId="1B741CCB" w14:textId="77777777" w:rsidR="00694873" w:rsidRDefault="00694873" w:rsidP="00A14CDC">
      <w:pPr>
        <w:widowControl/>
        <w:rPr>
          <w:rFonts w:eastAsiaTheme="minorHAnsi" w:cstheme="minorBidi"/>
          <w:szCs w:val="22"/>
          <w:lang w:bidi="ar-SA"/>
        </w:rPr>
      </w:pPr>
    </w:p>
    <w:p w14:paraId="294A9869" w14:textId="6352B7A1" w:rsidR="004A7338" w:rsidRDefault="004A7338" w:rsidP="00A14CDC">
      <w:pPr>
        <w:widowControl/>
        <w:rPr>
          <w:rFonts w:eastAsiaTheme="minorHAnsi" w:cstheme="minorBidi"/>
          <w:szCs w:val="22"/>
          <w:lang w:bidi="ar-SA"/>
        </w:rPr>
      </w:pPr>
      <w:r>
        <w:rPr>
          <w:rFonts w:eastAsiaTheme="minorHAnsi" w:cstheme="minorBidi"/>
          <w:szCs w:val="22"/>
          <w:lang w:bidi="ar-SA"/>
        </w:rPr>
        <w:t xml:space="preserve">Overall, three studies were </w:t>
      </w:r>
      <w:r w:rsidR="00CD4438">
        <w:rPr>
          <w:rFonts w:eastAsiaTheme="minorHAnsi" w:cstheme="minorBidi"/>
          <w:szCs w:val="22"/>
          <w:lang w:bidi="ar-SA"/>
        </w:rPr>
        <w:t>identified that had been published since</w:t>
      </w:r>
      <w:r>
        <w:rPr>
          <w:rFonts w:eastAsiaTheme="minorHAnsi" w:cstheme="minorBidi"/>
          <w:szCs w:val="22"/>
          <w:lang w:bidi="ar-SA"/>
        </w:rPr>
        <w:t xml:space="preserve"> the previous FSANZ evaluation of steviol glycosides</w:t>
      </w:r>
      <w:r w:rsidR="00CD4438">
        <w:rPr>
          <w:rFonts w:eastAsiaTheme="minorHAnsi" w:cstheme="minorBidi"/>
          <w:szCs w:val="22"/>
          <w:lang w:bidi="ar-SA"/>
        </w:rPr>
        <w:t>,</w:t>
      </w:r>
      <w:r>
        <w:rPr>
          <w:rFonts w:eastAsiaTheme="minorHAnsi" w:cstheme="minorBidi"/>
          <w:szCs w:val="22"/>
          <w:lang w:bidi="ar-SA"/>
        </w:rPr>
        <w:t xml:space="preserve"> </w:t>
      </w:r>
      <w:r w:rsidR="00CD4438">
        <w:rPr>
          <w:rFonts w:eastAsiaTheme="minorHAnsi" w:cstheme="minorBidi"/>
          <w:szCs w:val="22"/>
          <w:lang w:bidi="ar-SA"/>
        </w:rPr>
        <w:t>and</w:t>
      </w:r>
      <w:r>
        <w:rPr>
          <w:rFonts w:eastAsiaTheme="minorHAnsi" w:cstheme="minorBidi"/>
          <w:szCs w:val="22"/>
          <w:lang w:bidi="ar-SA"/>
        </w:rPr>
        <w:t xml:space="preserve"> were considered relevant to the </w:t>
      </w:r>
      <w:r w:rsidR="00CD4438">
        <w:rPr>
          <w:rFonts w:eastAsiaTheme="minorHAnsi" w:cstheme="minorBidi"/>
          <w:szCs w:val="22"/>
          <w:lang w:bidi="ar-SA"/>
        </w:rPr>
        <w:t>current application.</w:t>
      </w:r>
      <w:r>
        <w:rPr>
          <w:rFonts w:eastAsiaTheme="minorHAnsi" w:cstheme="minorBidi"/>
          <w:szCs w:val="22"/>
          <w:lang w:bidi="ar-SA"/>
        </w:rPr>
        <w:t xml:space="preserve"> </w:t>
      </w:r>
      <w:r w:rsidR="0083163C">
        <w:rPr>
          <w:rFonts w:eastAsiaTheme="minorHAnsi" w:cstheme="minorBidi"/>
          <w:szCs w:val="22"/>
          <w:lang w:bidi="ar-SA"/>
        </w:rPr>
        <w:t xml:space="preserve">These were Purkayastha et al </w:t>
      </w:r>
      <w:r w:rsidR="00DB4092">
        <w:rPr>
          <w:rFonts w:eastAsiaTheme="minorHAnsi" w:cstheme="minorBidi"/>
          <w:szCs w:val="22"/>
          <w:lang w:bidi="ar-SA"/>
        </w:rPr>
        <w:t>(</w:t>
      </w:r>
      <w:r w:rsidR="0083163C">
        <w:rPr>
          <w:rFonts w:eastAsiaTheme="minorHAnsi" w:cstheme="minorBidi"/>
          <w:szCs w:val="22"/>
          <w:lang w:bidi="ar-SA"/>
        </w:rPr>
        <w:t>2015, 2016</w:t>
      </w:r>
      <w:r w:rsidR="00DB4092">
        <w:rPr>
          <w:rFonts w:eastAsiaTheme="minorHAnsi" w:cstheme="minorBidi"/>
          <w:szCs w:val="22"/>
          <w:lang w:bidi="ar-SA"/>
        </w:rPr>
        <w:t>) and</w:t>
      </w:r>
      <w:r w:rsidR="0083163C">
        <w:rPr>
          <w:rFonts w:eastAsiaTheme="minorHAnsi" w:cstheme="minorBidi"/>
          <w:szCs w:val="22"/>
          <w:lang w:bidi="ar-SA"/>
        </w:rPr>
        <w:t xml:space="preserve"> Roberts et al (2016).</w:t>
      </w:r>
      <w:r w:rsidR="008A51B6">
        <w:rPr>
          <w:rFonts w:eastAsiaTheme="minorHAnsi" w:cstheme="minorBidi"/>
          <w:szCs w:val="22"/>
          <w:lang w:bidi="ar-SA"/>
        </w:rPr>
        <w:t xml:space="preserve"> The Applicant also included an unpublished study (Kwok (2015)</w:t>
      </w:r>
      <w:r w:rsidR="00855634">
        <w:rPr>
          <w:rFonts w:eastAsiaTheme="minorHAnsi" w:cstheme="minorBidi"/>
          <w:szCs w:val="22"/>
          <w:lang w:bidi="ar-SA"/>
        </w:rPr>
        <w:t>)</w:t>
      </w:r>
      <w:r w:rsidR="008A51B6">
        <w:rPr>
          <w:rFonts w:eastAsiaTheme="minorHAnsi" w:cstheme="minorBidi"/>
          <w:szCs w:val="22"/>
          <w:lang w:bidi="ar-SA"/>
        </w:rPr>
        <w:t xml:space="preserve"> of relevance to the current application.</w:t>
      </w:r>
    </w:p>
    <w:p w14:paraId="6BB6959D" w14:textId="77777777" w:rsidR="00010544" w:rsidRPr="00A14CDC" w:rsidRDefault="00010544" w:rsidP="00CB2035">
      <w:pPr>
        <w:pStyle w:val="Heading3"/>
      </w:pPr>
      <w:bookmarkStart w:id="26" w:name="_Toc464224633"/>
      <w:r w:rsidRPr="00A14CDC">
        <w:t>3.2.2</w:t>
      </w:r>
      <w:r>
        <w:tab/>
        <w:t>Absorption, metabolism and excretion</w:t>
      </w:r>
      <w:bookmarkEnd w:id="26"/>
      <w:r>
        <w:tab/>
      </w:r>
    </w:p>
    <w:p w14:paraId="4F8B8387" w14:textId="27CC4D4C" w:rsidR="00F610C3" w:rsidRDefault="0002789F" w:rsidP="00010544">
      <w:pPr>
        <w:widowControl/>
        <w:rPr>
          <w:rFonts w:eastAsiaTheme="minorHAnsi" w:cstheme="minorBidi"/>
          <w:szCs w:val="22"/>
          <w:lang w:eastAsia="en-AU" w:bidi="ar-SA"/>
        </w:rPr>
      </w:pPr>
      <w:r>
        <w:rPr>
          <w:rFonts w:eastAsiaTheme="minorHAnsi" w:cstheme="minorBidi"/>
          <w:szCs w:val="22"/>
          <w:lang w:eastAsia="en-AU" w:bidi="ar-SA"/>
        </w:rPr>
        <w:t xml:space="preserve">Purkayastha et al </w:t>
      </w:r>
      <w:r w:rsidR="00CD4438">
        <w:rPr>
          <w:rFonts w:eastAsiaTheme="minorHAnsi" w:cstheme="minorBidi"/>
          <w:szCs w:val="22"/>
          <w:lang w:eastAsia="en-AU" w:bidi="ar-SA"/>
        </w:rPr>
        <w:t xml:space="preserve">2016 reported a number of </w:t>
      </w:r>
      <w:r w:rsidR="00CD4438" w:rsidRPr="00CD4438">
        <w:rPr>
          <w:rFonts w:eastAsiaTheme="minorHAnsi" w:cstheme="minorBidi"/>
          <w:i/>
          <w:szCs w:val="22"/>
          <w:lang w:eastAsia="en-AU" w:bidi="ar-SA"/>
        </w:rPr>
        <w:t>in vitro</w:t>
      </w:r>
      <w:r w:rsidR="00CD4438">
        <w:rPr>
          <w:rFonts w:eastAsiaTheme="minorHAnsi" w:cstheme="minorBidi"/>
          <w:szCs w:val="22"/>
          <w:lang w:eastAsia="en-AU" w:bidi="ar-SA"/>
        </w:rPr>
        <w:t xml:space="preserve"> studies comparing the metabolism </w:t>
      </w:r>
      <w:r w:rsidR="008A1257">
        <w:rPr>
          <w:rFonts w:eastAsiaTheme="minorHAnsi" w:cstheme="minorBidi"/>
          <w:szCs w:val="22"/>
          <w:lang w:eastAsia="en-AU" w:bidi="ar-SA"/>
        </w:rPr>
        <w:t xml:space="preserve">of </w:t>
      </w:r>
      <w:r w:rsidR="00CD4438">
        <w:rPr>
          <w:rFonts w:eastAsiaTheme="minorHAnsi" w:cstheme="minorBidi"/>
          <w:szCs w:val="22"/>
          <w:lang w:eastAsia="en-AU" w:bidi="ar-SA"/>
        </w:rPr>
        <w:t xml:space="preserve">steviol glycosides, including </w:t>
      </w:r>
      <w:r w:rsidR="00CD4438" w:rsidRPr="00CD4438">
        <w:rPr>
          <w:rFonts w:eastAsiaTheme="minorHAnsi" w:cstheme="minorBidi"/>
          <w:szCs w:val="22"/>
          <w:lang w:eastAsia="en-AU" w:bidi="ar-SA"/>
        </w:rPr>
        <w:t>rebaudioside B,</w:t>
      </w:r>
      <w:r w:rsidR="003863A3">
        <w:rPr>
          <w:rFonts w:eastAsiaTheme="minorHAnsi" w:cstheme="minorBidi"/>
          <w:szCs w:val="22"/>
          <w:lang w:eastAsia="en-AU" w:bidi="ar-SA"/>
        </w:rPr>
        <w:t xml:space="preserve"> C, D, E, F, M, steviolbioside and dulcoside A</w:t>
      </w:r>
      <w:r w:rsidR="00CD4438">
        <w:rPr>
          <w:rFonts w:eastAsiaTheme="minorHAnsi" w:cstheme="minorBidi"/>
          <w:szCs w:val="22"/>
          <w:lang w:eastAsia="en-AU" w:bidi="ar-SA"/>
        </w:rPr>
        <w:t xml:space="preserve">. </w:t>
      </w:r>
      <w:r w:rsidR="008A1257">
        <w:rPr>
          <w:rFonts w:eastAsiaTheme="minorHAnsi" w:cstheme="minorBidi"/>
          <w:szCs w:val="22"/>
          <w:lang w:eastAsia="en-AU" w:bidi="ar-SA"/>
        </w:rPr>
        <w:t xml:space="preserve">The study includes previously unpublished material but also the results of earlier studies conducted by the same research group </w:t>
      </w:r>
      <w:r w:rsidR="008A1257" w:rsidRPr="008A1257">
        <w:rPr>
          <w:rFonts w:eastAsiaTheme="minorHAnsi" w:cstheme="minorBidi"/>
          <w:szCs w:val="22"/>
          <w:lang w:eastAsia="en-AU" w:bidi="ar-SA"/>
        </w:rPr>
        <w:t xml:space="preserve">Purkayastha </w:t>
      </w:r>
      <w:r w:rsidR="008A1257">
        <w:rPr>
          <w:rFonts w:eastAsiaTheme="minorHAnsi" w:cstheme="minorBidi"/>
          <w:szCs w:val="22"/>
          <w:lang w:eastAsia="en-AU" w:bidi="ar-SA"/>
        </w:rPr>
        <w:t xml:space="preserve">et al (2014, 2015). </w:t>
      </w:r>
      <w:r w:rsidR="00F1649E">
        <w:rPr>
          <w:rFonts w:eastAsiaTheme="minorHAnsi" w:cstheme="minorBidi"/>
          <w:szCs w:val="22"/>
          <w:lang w:eastAsia="en-AU" w:bidi="ar-SA"/>
        </w:rPr>
        <w:t>A comparative pharmacokinetics study by Roberts et al</w:t>
      </w:r>
      <w:r>
        <w:rPr>
          <w:rFonts w:eastAsiaTheme="minorHAnsi" w:cstheme="minorBidi"/>
          <w:szCs w:val="22"/>
          <w:lang w:eastAsia="en-AU" w:bidi="ar-SA"/>
        </w:rPr>
        <w:t xml:space="preserve"> </w:t>
      </w:r>
      <w:r w:rsidR="00F1649E">
        <w:rPr>
          <w:rFonts w:eastAsiaTheme="minorHAnsi" w:cstheme="minorBidi"/>
          <w:szCs w:val="22"/>
          <w:lang w:eastAsia="en-AU" w:bidi="ar-SA"/>
        </w:rPr>
        <w:t xml:space="preserve">2016 in rats and humans administered stevioside has also been </w:t>
      </w:r>
      <w:r w:rsidR="00DB47CD">
        <w:rPr>
          <w:rFonts w:eastAsiaTheme="minorHAnsi" w:cstheme="minorBidi"/>
          <w:szCs w:val="22"/>
          <w:lang w:eastAsia="en-AU" w:bidi="ar-SA"/>
        </w:rPr>
        <w:t>evaluated</w:t>
      </w:r>
      <w:r w:rsidR="00F1649E">
        <w:rPr>
          <w:rFonts w:eastAsiaTheme="minorHAnsi" w:cstheme="minorBidi"/>
          <w:szCs w:val="22"/>
          <w:lang w:eastAsia="en-AU" w:bidi="ar-SA"/>
        </w:rPr>
        <w:t>.</w:t>
      </w:r>
      <w:r w:rsidR="00F610C3">
        <w:rPr>
          <w:rFonts w:eastAsiaTheme="minorHAnsi" w:cstheme="minorBidi"/>
          <w:szCs w:val="22"/>
          <w:lang w:eastAsia="en-AU" w:bidi="ar-SA"/>
        </w:rPr>
        <w:br w:type="page"/>
      </w:r>
    </w:p>
    <w:p w14:paraId="7A621A19" w14:textId="24A6F93D" w:rsidR="008A1257" w:rsidRPr="007F35CD" w:rsidRDefault="0002789F" w:rsidP="00E07141">
      <w:pPr>
        <w:pStyle w:val="Heading4"/>
        <w:rPr>
          <w:rFonts w:eastAsiaTheme="minorHAnsi"/>
          <w:i w:val="0"/>
          <w:lang w:eastAsia="en-AU"/>
        </w:rPr>
      </w:pPr>
      <w:r>
        <w:rPr>
          <w:rFonts w:eastAsiaTheme="minorHAnsi"/>
          <w:lang w:eastAsia="en-AU"/>
        </w:rPr>
        <w:lastRenderedPageBreak/>
        <w:t>Purkayastha et al</w:t>
      </w:r>
      <w:r w:rsidR="008A1257" w:rsidRPr="007F35CD">
        <w:rPr>
          <w:rFonts w:eastAsiaTheme="minorHAnsi"/>
          <w:lang w:eastAsia="en-AU"/>
        </w:rPr>
        <w:t xml:space="preserve"> 2014</w:t>
      </w:r>
    </w:p>
    <w:p w14:paraId="09BD88D7" w14:textId="7FA02353" w:rsidR="007F35CD" w:rsidRDefault="007F35CD" w:rsidP="00010544">
      <w:pPr>
        <w:widowControl/>
        <w:rPr>
          <w:rFonts w:eastAsiaTheme="minorHAnsi" w:cstheme="minorBidi"/>
          <w:szCs w:val="22"/>
          <w:lang w:eastAsia="en-AU" w:bidi="ar-SA"/>
        </w:rPr>
      </w:pPr>
      <w:r>
        <w:rPr>
          <w:rFonts w:eastAsiaTheme="minorHAnsi" w:cstheme="minorBidi"/>
          <w:szCs w:val="22"/>
          <w:lang w:eastAsia="en-AU" w:bidi="ar-SA"/>
        </w:rPr>
        <w:t xml:space="preserve">FSANZ has previously evaluated this study as a part of Application </w:t>
      </w:r>
      <w:r w:rsidR="002F7B4E">
        <w:rPr>
          <w:rFonts w:eastAsiaTheme="minorHAnsi" w:cstheme="minorBidi"/>
          <w:szCs w:val="22"/>
          <w:lang w:eastAsia="en-AU" w:bidi="ar-SA"/>
        </w:rPr>
        <w:t>A</w:t>
      </w:r>
      <w:r>
        <w:rPr>
          <w:rFonts w:eastAsiaTheme="minorHAnsi" w:cstheme="minorBidi"/>
          <w:szCs w:val="22"/>
          <w:lang w:eastAsia="en-AU" w:bidi="ar-SA"/>
        </w:rPr>
        <w:t>1108</w:t>
      </w:r>
      <w:r w:rsidR="0083163C">
        <w:rPr>
          <w:rFonts w:eastAsiaTheme="minorHAnsi" w:cstheme="minorBidi"/>
          <w:szCs w:val="22"/>
          <w:lang w:eastAsia="en-AU" w:bidi="ar-SA"/>
        </w:rPr>
        <w:t xml:space="preserve"> (FSANZ 2015)</w:t>
      </w:r>
      <w:r>
        <w:rPr>
          <w:rFonts w:eastAsiaTheme="minorHAnsi" w:cstheme="minorBidi"/>
          <w:szCs w:val="22"/>
          <w:lang w:eastAsia="en-AU" w:bidi="ar-SA"/>
        </w:rPr>
        <w:t>.</w:t>
      </w:r>
    </w:p>
    <w:p w14:paraId="4737596D" w14:textId="77777777" w:rsidR="007F35CD" w:rsidRDefault="007F35CD" w:rsidP="00010544">
      <w:pPr>
        <w:widowControl/>
        <w:rPr>
          <w:rFonts w:eastAsiaTheme="minorHAnsi" w:cstheme="minorBidi"/>
          <w:szCs w:val="22"/>
          <w:lang w:eastAsia="en-AU" w:bidi="ar-SA"/>
        </w:rPr>
      </w:pPr>
    </w:p>
    <w:p w14:paraId="7932D424" w14:textId="77777777" w:rsidR="00DB47CD" w:rsidRDefault="008A1257" w:rsidP="008A1257">
      <w:pPr>
        <w:widowControl/>
        <w:rPr>
          <w:rFonts w:eastAsiaTheme="minorHAnsi" w:cstheme="minorBidi"/>
          <w:szCs w:val="22"/>
          <w:lang w:eastAsia="en-AU" w:bidi="ar-SA"/>
        </w:rPr>
      </w:pPr>
      <w:r w:rsidRPr="008A1257">
        <w:rPr>
          <w:rFonts w:eastAsiaTheme="minorHAnsi" w:cstheme="minorBidi"/>
          <w:szCs w:val="22"/>
          <w:lang w:eastAsia="en-AU" w:bidi="ar-SA"/>
        </w:rPr>
        <w:t>The hydrolysis of the steviol glycosides rebaudioside A, B, D, M</w:t>
      </w:r>
      <w:r w:rsidR="00E61C0C">
        <w:rPr>
          <w:rFonts w:eastAsiaTheme="minorHAnsi" w:cstheme="minorBidi"/>
          <w:szCs w:val="22"/>
          <w:lang w:eastAsia="en-AU" w:bidi="ar-SA"/>
        </w:rPr>
        <w:t xml:space="preserve"> and</w:t>
      </w:r>
      <w:r w:rsidRPr="008A1257">
        <w:rPr>
          <w:rFonts w:eastAsiaTheme="minorHAnsi" w:cstheme="minorBidi"/>
          <w:szCs w:val="22"/>
          <w:lang w:eastAsia="en-AU" w:bidi="ar-SA"/>
        </w:rPr>
        <w:t xml:space="preserve"> steviolbioside to steviol was evaluated </w:t>
      </w:r>
      <w:r w:rsidRPr="00E07141">
        <w:rPr>
          <w:rFonts w:eastAsiaTheme="minorHAnsi"/>
          <w:i/>
          <w:lang w:eastAsia="en-AU"/>
        </w:rPr>
        <w:t>in vitro</w:t>
      </w:r>
      <w:r w:rsidR="00E97BE3">
        <w:rPr>
          <w:rFonts w:eastAsiaTheme="minorHAnsi"/>
          <w:i/>
          <w:lang w:eastAsia="en-AU"/>
        </w:rPr>
        <w:t>,</w:t>
      </w:r>
      <w:r w:rsidRPr="008A1257">
        <w:rPr>
          <w:rFonts w:eastAsiaTheme="minorHAnsi" w:cstheme="minorBidi"/>
          <w:szCs w:val="22"/>
          <w:lang w:eastAsia="en-AU" w:bidi="ar-SA"/>
        </w:rPr>
        <w:t xml:space="preserve"> using human faecal homogenates from healthy donors</w:t>
      </w:r>
      <w:r w:rsidR="003E742B">
        <w:rPr>
          <w:rFonts w:eastAsiaTheme="minorHAnsi" w:cstheme="minorBidi"/>
          <w:szCs w:val="22"/>
          <w:lang w:eastAsia="en-AU" w:bidi="ar-SA"/>
        </w:rPr>
        <w:t xml:space="preserve"> without known gastrointestinal disease or exposure to laxatives of antimicrobial drugs for at least 7 days prior to faecal sample collection, and without previous ingestion of stevia</w:t>
      </w:r>
      <w:r w:rsidR="00DC6C91">
        <w:rPr>
          <w:rFonts w:eastAsiaTheme="minorHAnsi" w:cstheme="minorBidi"/>
          <w:szCs w:val="22"/>
          <w:lang w:eastAsia="en-AU" w:bidi="ar-SA"/>
        </w:rPr>
        <w:t>-</w:t>
      </w:r>
      <w:r w:rsidR="003E742B">
        <w:rPr>
          <w:rFonts w:eastAsiaTheme="minorHAnsi" w:cstheme="minorBidi"/>
          <w:szCs w:val="22"/>
          <w:lang w:eastAsia="en-AU" w:bidi="ar-SA"/>
        </w:rPr>
        <w:t>based natural sweet</w:t>
      </w:r>
      <w:r w:rsidR="00E97BE3">
        <w:rPr>
          <w:rFonts w:eastAsiaTheme="minorHAnsi" w:cstheme="minorBidi"/>
          <w:szCs w:val="22"/>
          <w:lang w:eastAsia="en-AU" w:bidi="ar-SA"/>
        </w:rPr>
        <w:t>e</w:t>
      </w:r>
      <w:r w:rsidR="003E742B">
        <w:rPr>
          <w:rFonts w:eastAsiaTheme="minorHAnsi" w:cstheme="minorBidi"/>
          <w:szCs w:val="22"/>
          <w:lang w:eastAsia="en-AU" w:bidi="ar-SA"/>
        </w:rPr>
        <w:t>ners.</w:t>
      </w:r>
      <w:r w:rsidRPr="008A1257">
        <w:rPr>
          <w:rFonts w:eastAsiaTheme="minorHAnsi" w:cstheme="minorBidi"/>
          <w:szCs w:val="22"/>
          <w:lang w:eastAsia="en-AU" w:bidi="ar-SA"/>
        </w:rPr>
        <w:t xml:space="preserve"> </w:t>
      </w:r>
    </w:p>
    <w:p w14:paraId="0FF63351" w14:textId="77777777" w:rsidR="00DB47CD" w:rsidRDefault="00DB47CD" w:rsidP="008A1257">
      <w:pPr>
        <w:widowControl/>
        <w:rPr>
          <w:rFonts w:eastAsiaTheme="minorHAnsi" w:cstheme="minorBidi"/>
          <w:szCs w:val="22"/>
          <w:lang w:eastAsia="en-AU" w:bidi="ar-SA"/>
        </w:rPr>
      </w:pPr>
    </w:p>
    <w:p w14:paraId="760DA203" w14:textId="2E0166CF" w:rsidR="008A1257" w:rsidRPr="008A1257" w:rsidRDefault="008A1257" w:rsidP="008A1257">
      <w:pPr>
        <w:widowControl/>
        <w:rPr>
          <w:rFonts w:eastAsiaTheme="minorHAnsi" w:cstheme="minorBidi"/>
          <w:szCs w:val="22"/>
          <w:lang w:eastAsia="en-AU" w:bidi="ar-SA"/>
        </w:rPr>
      </w:pPr>
      <w:r w:rsidRPr="008A1257">
        <w:rPr>
          <w:rFonts w:eastAsiaTheme="minorHAnsi" w:cstheme="minorBidi"/>
          <w:szCs w:val="22"/>
          <w:lang w:eastAsia="en-AU" w:bidi="ar-SA"/>
        </w:rPr>
        <w:t>Incubations were carried out in triplicate at 37 °C under anaerobic conditions. Separate incubations were conducted with pooled faecal homogenates from male and female donors (n = 3/sex). Each set of incubation experiments was conducted twice. Rebaudioside A, B</w:t>
      </w:r>
      <w:r w:rsidR="00E61C0C">
        <w:rPr>
          <w:rFonts w:eastAsiaTheme="minorHAnsi" w:cstheme="minorBidi"/>
          <w:szCs w:val="22"/>
          <w:lang w:eastAsia="en-AU" w:bidi="ar-SA"/>
        </w:rPr>
        <w:t xml:space="preserve"> and</w:t>
      </w:r>
      <w:r w:rsidRPr="008A1257">
        <w:rPr>
          <w:rFonts w:eastAsiaTheme="minorHAnsi" w:cstheme="minorBidi"/>
          <w:szCs w:val="22"/>
          <w:lang w:eastAsia="en-AU" w:bidi="ar-SA"/>
        </w:rPr>
        <w:t xml:space="preserve"> D were evaluated at concentrations of 0.2 and 2.0 mg/mL. Rebaudioside M and steviolbioside were evaluated only at a concentration of 0.2 mg/mL because these compounds precipitated out of solution at higher concentrations. Incubation time-courses were 0, 4, 8, 24, and 48 h (rebaudioside B and D) or 0, 8, 16, and 24 h (rebaudioside A and M and steviolbioside). The extent of hydrolysis of each compound was based on the amount of steviol generated over the course of the incubation periods. A liquid chromatography/mass spectrometry (LC</w:t>
      </w:r>
      <w:r w:rsidR="00D222CB">
        <w:rPr>
          <w:rFonts w:eastAsiaTheme="minorHAnsi" w:cstheme="minorBidi"/>
          <w:szCs w:val="22"/>
          <w:lang w:eastAsia="en-AU" w:bidi="ar-SA"/>
        </w:rPr>
        <w:t>-</w:t>
      </w:r>
      <w:r w:rsidRPr="008A1257">
        <w:rPr>
          <w:rFonts w:eastAsiaTheme="minorHAnsi" w:cstheme="minorBidi"/>
          <w:szCs w:val="22"/>
          <w:lang w:eastAsia="en-AU" w:bidi="ar-SA"/>
        </w:rPr>
        <w:t>MS) method was used for the quantification of steviol in incubation mixtures.</w:t>
      </w:r>
    </w:p>
    <w:p w14:paraId="040D3CD0" w14:textId="77777777" w:rsidR="008A1257" w:rsidRPr="008A1257" w:rsidRDefault="008A1257" w:rsidP="008A1257">
      <w:pPr>
        <w:widowControl/>
        <w:rPr>
          <w:rFonts w:eastAsiaTheme="minorHAnsi" w:cstheme="minorBidi"/>
          <w:szCs w:val="22"/>
          <w:lang w:eastAsia="en-AU" w:bidi="ar-SA"/>
        </w:rPr>
      </w:pPr>
    </w:p>
    <w:p w14:paraId="027AAA69" w14:textId="11E39F0A" w:rsidR="008A1257" w:rsidRDefault="008A1257" w:rsidP="008A1257">
      <w:pPr>
        <w:widowControl/>
        <w:rPr>
          <w:rFonts w:eastAsiaTheme="minorHAnsi" w:cstheme="minorBidi"/>
          <w:szCs w:val="22"/>
          <w:lang w:eastAsia="en-AU" w:bidi="ar-SA"/>
        </w:rPr>
      </w:pPr>
      <w:r w:rsidRPr="008A1257">
        <w:rPr>
          <w:rFonts w:eastAsiaTheme="minorHAnsi" w:cstheme="minorBidi"/>
          <w:szCs w:val="22"/>
          <w:lang w:eastAsia="en-AU" w:bidi="ar-SA"/>
        </w:rPr>
        <w:t xml:space="preserve">Results for rebaudioside A and M incubated at a concentration of 0.2 mg/mL are shown in </w:t>
      </w:r>
      <w:r w:rsidRPr="00914953">
        <w:rPr>
          <w:rFonts w:eastAsiaTheme="minorHAnsi"/>
          <w:lang w:eastAsia="en-AU"/>
        </w:rPr>
        <w:t xml:space="preserve">Table </w:t>
      </w:r>
      <w:r w:rsidRPr="00914953" w:rsidDel="00364D4A">
        <w:rPr>
          <w:rFonts w:eastAsiaTheme="minorHAnsi"/>
          <w:lang w:eastAsia="en-AU"/>
        </w:rPr>
        <w:t>2</w:t>
      </w:r>
      <w:r w:rsidRPr="00914953">
        <w:rPr>
          <w:rFonts w:eastAsiaTheme="minorHAnsi"/>
          <w:lang w:eastAsia="en-AU"/>
        </w:rPr>
        <w:t>.</w:t>
      </w:r>
      <w:r w:rsidRPr="008A1257">
        <w:rPr>
          <w:rFonts w:eastAsiaTheme="minorHAnsi" w:cstheme="minorBidi"/>
          <w:szCs w:val="22"/>
          <w:lang w:eastAsia="en-AU" w:bidi="ar-SA"/>
        </w:rPr>
        <w:t xml:space="preserve"> After 8 h of incubation, the extent of hydrolysis of rebaudioside A and M was 52-101% and 46-91%, respectively. Complete hydrolysis of both rebaudioside A and rebaudioside M was evident after 16 h incubation with faecal homogenate samples from both sexes.</w:t>
      </w:r>
    </w:p>
    <w:p w14:paraId="36E8264F" w14:textId="77777777" w:rsidR="008A1257" w:rsidRDefault="008A1257" w:rsidP="00010544">
      <w:pPr>
        <w:widowControl/>
        <w:rPr>
          <w:rFonts w:eastAsiaTheme="minorHAnsi" w:cstheme="minorBidi"/>
          <w:szCs w:val="22"/>
          <w:lang w:eastAsia="en-AU" w:bidi="ar-SA"/>
        </w:rPr>
      </w:pPr>
    </w:p>
    <w:p w14:paraId="626DC3B7" w14:textId="16B08843" w:rsidR="007F35CD" w:rsidRPr="00CB2035" w:rsidRDefault="007F35CD" w:rsidP="00CB2035">
      <w:pPr>
        <w:pStyle w:val="FSTableHeading"/>
        <w:jc w:val="left"/>
        <w:rPr>
          <w:rFonts w:ascii="Arial" w:hAnsi="Arial"/>
          <w:sz w:val="22"/>
          <w:lang w:bidi="ar-SA"/>
        </w:rPr>
      </w:pPr>
      <w:r w:rsidRPr="00CB2035">
        <w:rPr>
          <w:rFonts w:ascii="Arial" w:hAnsi="Arial"/>
          <w:sz w:val="22"/>
          <w:lang w:bidi="ar-SA"/>
        </w:rPr>
        <w:t xml:space="preserve">Table </w:t>
      </w:r>
      <w:r w:rsidR="00914953" w:rsidRPr="00CB2035">
        <w:rPr>
          <w:rFonts w:ascii="Arial" w:hAnsi="Arial"/>
          <w:sz w:val="22"/>
        </w:rPr>
        <w:t>2</w:t>
      </w:r>
      <w:r w:rsidRPr="00CB2035">
        <w:rPr>
          <w:rFonts w:ascii="Arial" w:hAnsi="Arial"/>
          <w:sz w:val="22"/>
          <w:lang w:bidi="ar-SA"/>
        </w:rPr>
        <w:t>:</w:t>
      </w:r>
      <w:r w:rsidR="00AD4C22">
        <w:rPr>
          <w:rFonts w:ascii="Arial" w:hAnsi="Arial"/>
          <w:sz w:val="22"/>
          <w:lang w:bidi="ar-SA"/>
        </w:rPr>
        <w:t xml:space="preserve"> </w:t>
      </w:r>
      <w:r w:rsidRPr="00CB2035">
        <w:rPr>
          <w:rFonts w:ascii="Arial" w:hAnsi="Arial"/>
          <w:sz w:val="22"/>
          <w:lang w:bidi="ar-SA"/>
        </w:rPr>
        <w:t xml:space="preserve">Formation of steviol from incubation of rebaudioside A and M in pooled male and female faecal homogenate samples </w:t>
      </w:r>
      <w:r w:rsidR="00914953" w:rsidRPr="00CB2035">
        <w:rPr>
          <w:rFonts w:ascii="Arial" w:hAnsi="Arial"/>
          <w:sz w:val="22"/>
        </w:rPr>
        <w:t>(0.2 mg/mL)</w:t>
      </w:r>
    </w:p>
    <w:p w14:paraId="27FA2484" w14:textId="77777777" w:rsidR="007F35CD" w:rsidRPr="00A32212" w:rsidRDefault="007F35CD" w:rsidP="007F35CD">
      <w:pPr>
        <w:rPr>
          <w:lang w:bidi="ar-SA"/>
        </w:rPr>
      </w:pPr>
    </w:p>
    <w:tbl>
      <w:tblPr>
        <w:tblStyle w:val="LightShading-Accent1"/>
        <w:tblW w:w="9072" w:type="dxa"/>
        <w:tblLook w:val="04A0" w:firstRow="1" w:lastRow="0" w:firstColumn="1" w:lastColumn="0" w:noHBand="0" w:noVBand="1"/>
      </w:tblPr>
      <w:tblGrid>
        <w:gridCol w:w="1139"/>
        <w:gridCol w:w="1543"/>
        <w:gridCol w:w="1596"/>
        <w:gridCol w:w="1596"/>
        <w:gridCol w:w="1596"/>
        <w:gridCol w:w="1596"/>
        <w:gridCol w:w="6"/>
      </w:tblGrid>
      <w:tr w:rsidR="007F35CD" w:rsidRPr="005972B6" w14:paraId="738668EF" w14:textId="77777777" w:rsidTr="00F610C3">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4257980C" w14:textId="77777777" w:rsidR="007F35CD" w:rsidRPr="00F610C3" w:rsidRDefault="007F35CD" w:rsidP="00914953">
            <w:pPr>
              <w:pStyle w:val="FSTableText"/>
              <w:rPr>
                <w:color w:val="auto"/>
              </w:rPr>
            </w:pPr>
            <w:r w:rsidRPr="00F610C3">
              <w:rPr>
                <w:color w:val="auto"/>
              </w:rPr>
              <w:t>Steviol glycoside</w:t>
            </w:r>
          </w:p>
        </w:tc>
        <w:tc>
          <w:tcPr>
            <w:tcW w:w="1559" w:type="dxa"/>
            <w:vMerge w:val="restart"/>
          </w:tcPr>
          <w:p w14:paraId="3570D1C3" w14:textId="77777777" w:rsidR="007F35CD" w:rsidRPr="00F610C3" w:rsidRDefault="007F35CD"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Incubation time (h)</w:t>
            </w:r>
          </w:p>
        </w:tc>
        <w:tc>
          <w:tcPr>
            <w:tcW w:w="3291" w:type="dxa"/>
            <w:gridSpan w:val="2"/>
          </w:tcPr>
          <w:p w14:paraId="442BF1AB" w14:textId="77777777" w:rsidR="007F35CD" w:rsidRPr="00F610C3" w:rsidRDefault="007F35CD"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Males</w:t>
            </w:r>
          </w:p>
        </w:tc>
        <w:tc>
          <w:tcPr>
            <w:tcW w:w="3291" w:type="dxa"/>
            <w:gridSpan w:val="3"/>
          </w:tcPr>
          <w:p w14:paraId="64E30011" w14:textId="77777777" w:rsidR="007F35CD" w:rsidRPr="00F610C3" w:rsidRDefault="007F35CD"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Females</w:t>
            </w:r>
          </w:p>
        </w:tc>
      </w:tr>
      <w:tr w:rsidR="007F35CD" w:rsidRPr="005972B6" w14:paraId="694BD842"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06749416" w14:textId="77777777" w:rsidR="007F35CD" w:rsidRPr="00F610C3" w:rsidRDefault="007F35CD" w:rsidP="00914953">
            <w:pPr>
              <w:pStyle w:val="FSTableText"/>
              <w:rPr>
                <w:color w:val="auto"/>
              </w:rPr>
            </w:pPr>
          </w:p>
        </w:tc>
        <w:tc>
          <w:tcPr>
            <w:tcW w:w="1559" w:type="dxa"/>
            <w:vMerge/>
          </w:tcPr>
          <w:p w14:paraId="4161BBD3"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p>
        </w:tc>
        <w:tc>
          <w:tcPr>
            <w:tcW w:w="3291" w:type="dxa"/>
            <w:gridSpan w:val="2"/>
          </w:tcPr>
          <w:p w14:paraId="5D6F7175" w14:textId="635D88D1"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Per</w:t>
            </w:r>
            <w:r w:rsidR="00F610C3">
              <w:rPr>
                <w:color w:val="auto"/>
              </w:rPr>
              <w:t xml:space="preserve"> </w:t>
            </w:r>
            <w:r w:rsidRPr="00F610C3">
              <w:rPr>
                <w:color w:val="auto"/>
              </w:rPr>
              <w:t>cent hydrolysed to steviol</w:t>
            </w:r>
            <w:r w:rsidRPr="00F610C3">
              <w:rPr>
                <w:color w:val="auto"/>
                <w:vertAlign w:val="superscript"/>
              </w:rPr>
              <w:t>a</w:t>
            </w:r>
          </w:p>
        </w:tc>
        <w:tc>
          <w:tcPr>
            <w:tcW w:w="3291" w:type="dxa"/>
            <w:gridSpan w:val="3"/>
          </w:tcPr>
          <w:p w14:paraId="17606D3F" w14:textId="12945974"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Per</w:t>
            </w:r>
            <w:r w:rsidR="00F610C3">
              <w:rPr>
                <w:color w:val="auto"/>
              </w:rPr>
              <w:t xml:space="preserve"> </w:t>
            </w:r>
            <w:r w:rsidRPr="00F610C3">
              <w:rPr>
                <w:color w:val="auto"/>
              </w:rPr>
              <w:t>cent hydrolysed to steviol</w:t>
            </w:r>
          </w:p>
        </w:tc>
      </w:tr>
      <w:tr w:rsidR="007F35CD" w:rsidRPr="005972B6" w14:paraId="3314C84D" w14:textId="77777777" w:rsidTr="00F610C3">
        <w:tc>
          <w:tcPr>
            <w:cnfStyle w:val="001000000000" w:firstRow="0" w:lastRow="0" w:firstColumn="1" w:lastColumn="0" w:oddVBand="0" w:evenVBand="0" w:oddHBand="0" w:evenHBand="0" w:firstRowFirstColumn="0" w:firstRowLastColumn="0" w:lastRowFirstColumn="0" w:lastRowLastColumn="0"/>
            <w:tcW w:w="1101" w:type="dxa"/>
            <w:vMerge/>
          </w:tcPr>
          <w:p w14:paraId="1DB45C08" w14:textId="77777777" w:rsidR="007F35CD" w:rsidRPr="00F610C3" w:rsidRDefault="007F35CD" w:rsidP="00914953">
            <w:pPr>
              <w:pStyle w:val="FSTableText"/>
              <w:rPr>
                <w:color w:val="auto"/>
              </w:rPr>
            </w:pPr>
          </w:p>
        </w:tc>
        <w:tc>
          <w:tcPr>
            <w:tcW w:w="1559" w:type="dxa"/>
            <w:vMerge/>
          </w:tcPr>
          <w:p w14:paraId="2B3B62A5"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p>
        </w:tc>
        <w:tc>
          <w:tcPr>
            <w:tcW w:w="1645" w:type="dxa"/>
          </w:tcPr>
          <w:p w14:paraId="20440F36"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M1</w:t>
            </w:r>
          </w:p>
        </w:tc>
        <w:tc>
          <w:tcPr>
            <w:tcW w:w="1646" w:type="dxa"/>
          </w:tcPr>
          <w:p w14:paraId="6E085817"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M2</w:t>
            </w:r>
          </w:p>
        </w:tc>
        <w:tc>
          <w:tcPr>
            <w:tcW w:w="1645" w:type="dxa"/>
          </w:tcPr>
          <w:p w14:paraId="51286384"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F1</w:t>
            </w:r>
          </w:p>
        </w:tc>
        <w:tc>
          <w:tcPr>
            <w:tcW w:w="1646" w:type="dxa"/>
            <w:gridSpan w:val="2"/>
          </w:tcPr>
          <w:p w14:paraId="157E8DDB"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F2</w:t>
            </w:r>
          </w:p>
        </w:tc>
      </w:tr>
      <w:tr w:rsidR="007F35CD" w:rsidRPr="005972B6" w14:paraId="122C159D"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3F54FF39" w14:textId="77777777" w:rsidR="007F35CD" w:rsidRPr="00F610C3" w:rsidRDefault="007F35CD" w:rsidP="00914953">
            <w:pPr>
              <w:pStyle w:val="FSTableText"/>
              <w:rPr>
                <w:color w:val="auto"/>
              </w:rPr>
            </w:pPr>
            <w:r w:rsidRPr="00F610C3">
              <w:rPr>
                <w:color w:val="auto"/>
              </w:rPr>
              <w:t>Reb A</w:t>
            </w:r>
          </w:p>
        </w:tc>
        <w:tc>
          <w:tcPr>
            <w:tcW w:w="1559" w:type="dxa"/>
          </w:tcPr>
          <w:p w14:paraId="3AD011F6"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w:t>
            </w:r>
          </w:p>
        </w:tc>
        <w:tc>
          <w:tcPr>
            <w:tcW w:w="1645" w:type="dxa"/>
          </w:tcPr>
          <w:p w14:paraId="5B4DE58E"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52</w:t>
            </w:r>
          </w:p>
        </w:tc>
        <w:tc>
          <w:tcPr>
            <w:tcW w:w="1646" w:type="dxa"/>
          </w:tcPr>
          <w:p w14:paraId="566C5499"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77</w:t>
            </w:r>
          </w:p>
        </w:tc>
        <w:tc>
          <w:tcPr>
            <w:tcW w:w="1645" w:type="dxa"/>
          </w:tcPr>
          <w:p w14:paraId="14F64D86"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94</w:t>
            </w:r>
          </w:p>
        </w:tc>
        <w:tc>
          <w:tcPr>
            <w:tcW w:w="1646" w:type="dxa"/>
          </w:tcPr>
          <w:p w14:paraId="4808BC49"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101</w:t>
            </w:r>
          </w:p>
        </w:tc>
      </w:tr>
      <w:tr w:rsidR="007F35CD" w:rsidRPr="005972B6" w14:paraId="6DD7A5B8"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4045DA63" w14:textId="77777777" w:rsidR="007F35CD" w:rsidRPr="00F610C3" w:rsidRDefault="007F35CD" w:rsidP="00914953">
            <w:pPr>
              <w:pStyle w:val="FSTableText"/>
              <w:rPr>
                <w:color w:val="auto"/>
              </w:rPr>
            </w:pPr>
          </w:p>
        </w:tc>
        <w:tc>
          <w:tcPr>
            <w:tcW w:w="1559" w:type="dxa"/>
          </w:tcPr>
          <w:p w14:paraId="52D7E433"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16</w:t>
            </w:r>
          </w:p>
        </w:tc>
        <w:tc>
          <w:tcPr>
            <w:tcW w:w="1645" w:type="dxa"/>
          </w:tcPr>
          <w:p w14:paraId="3F5A695F"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99</w:t>
            </w:r>
          </w:p>
        </w:tc>
        <w:tc>
          <w:tcPr>
            <w:tcW w:w="1646" w:type="dxa"/>
          </w:tcPr>
          <w:p w14:paraId="0A892A1F"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98</w:t>
            </w:r>
          </w:p>
        </w:tc>
        <w:tc>
          <w:tcPr>
            <w:tcW w:w="1645" w:type="dxa"/>
          </w:tcPr>
          <w:p w14:paraId="4B219B1D"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100</w:t>
            </w:r>
          </w:p>
        </w:tc>
        <w:tc>
          <w:tcPr>
            <w:tcW w:w="1646" w:type="dxa"/>
          </w:tcPr>
          <w:p w14:paraId="634875AF"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107</w:t>
            </w:r>
          </w:p>
        </w:tc>
      </w:tr>
      <w:tr w:rsidR="007F35CD" w:rsidRPr="005972B6" w14:paraId="15F75C40"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04FD7A4F" w14:textId="77777777" w:rsidR="007F35CD" w:rsidRPr="00F610C3" w:rsidRDefault="007F35CD" w:rsidP="00914953">
            <w:pPr>
              <w:pStyle w:val="FSTableText"/>
              <w:rPr>
                <w:color w:val="auto"/>
              </w:rPr>
            </w:pPr>
          </w:p>
        </w:tc>
        <w:tc>
          <w:tcPr>
            <w:tcW w:w="1559" w:type="dxa"/>
          </w:tcPr>
          <w:p w14:paraId="0B49E2EC"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24</w:t>
            </w:r>
          </w:p>
        </w:tc>
        <w:tc>
          <w:tcPr>
            <w:tcW w:w="1645" w:type="dxa"/>
          </w:tcPr>
          <w:p w14:paraId="2C933062"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97</w:t>
            </w:r>
          </w:p>
        </w:tc>
        <w:tc>
          <w:tcPr>
            <w:tcW w:w="1646" w:type="dxa"/>
          </w:tcPr>
          <w:p w14:paraId="25B3DF5E"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98</w:t>
            </w:r>
          </w:p>
        </w:tc>
        <w:tc>
          <w:tcPr>
            <w:tcW w:w="1645" w:type="dxa"/>
          </w:tcPr>
          <w:p w14:paraId="008CE2BB"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98</w:t>
            </w:r>
          </w:p>
        </w:tc>
        <w:tc>
          <w:tcPr>
            <w:tcW w:w="1646" w:type="dxa"/>
          </w:tcPr>
          <w:p w14:paraId="37E2E1A6"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104</w:t>
            </w:r>
          </w:p>
        </w:tc>
      </w:tr>
      <w:tr w:rsidR="007F35CD" w:rsidRPr="005972B6" w14:paraId="50ECB6AE"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4D9AB201" w14:textId="77777777" w:rsidR="007F35CD" w:rsidRPr="00F610C3" w:rsidRDefault="007F35CD" w:rsidP="00914953">
            <w:pPr>
              <w:pStyle w:val="FSTableText"/>
              <w:rPr>
                <w:color w:val="auto"/>
                <w:sz w:val="6"/>
              </w:rPr>
            </w:pPr>
          </w:p>
        </w:tc>
        <w:tc>
          <w:tcPr>
            <w:tcW w:w="1559" w:type="dxa"/>
          </w:tcPr>
          <w:p w14:paraId="42ABB764"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5" w:type="dxa"/>
          </w:tcPr>
          <w:p w14:paraId="50A747CD"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6" w:type="dxa"/>
          </w:tcPr>
          <w:p w14:paraId="3C7A6076"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5" w:type="dxa"/>
          </w:tcPr>
          <w:p w14:paraId="3DD3524E"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6" w:type="dxa"/>
          </w:tcPr>
          <w:p w14:paraId="6F094017"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r>
      <w:tr w:rsidR="007F35CD" w:rsidRPr="005972B6" w14:paraId="57531AE8"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24290283" w14:textId="77777777" w:rsidR="007F35CD" w:rsidRPr="00F610C3" w:rsidRDefault="007F35CD" w:rsidP="00914953">
            <w:pPr>
              <w:pStyle w:val="FSTableText"/>
              <w:rPr>
                <w:color w:val="auto"/>
              </w:rPr>
            </w:pPr>
            <w:r w:rsidRPr="00F610C3">
              <w:rPr>
                <w:color w:val="auto"/>
              </w:rPr>
              <w:t>Reb M</w:t>
            </w:r>
          </w:p>
        </w:tc>
        <w:tc>
          <w:tcPr>
            <w:tcW w:w="1559" w:type="dxa"/>
          </w:tcPr>
          <w:p w14:paraId="54521223"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w:t>
            </w:r>
          </w:p>
        </w:tc>
        <w:tc>
          <w:tcPr>
            <w:tcW w:w="1645" w:type="dxa"/>
          </w:tcPr>
          <w:p w14:paraId="6B8EAB8B"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46</w:t>
            </w:r>
          </w:p>
        </w:tc>
        <w:tc>
          <w:tcPr>
            <w:tcW w:w="1646" w:type="dxa"/>
          </w:tcPr>
          <w:p w14:paraId="5B57E3BD"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83</w:t>
            </w:r>
          </w:p>
        </w:tc>
        <w:tc>
          <w:tcPr>
            <w:tcW w:w="1645" w:type="dxa"/>
          </w:tcPr>
          <w:p w14:paraId="55C8A73F"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91</w:t>
            </w:r>
          </w:p>
        </w:tc>
        <w:tc>
          <w:tcPr>
            <w:tcW w:w="1646" w:type="dxa"/>
          </w:tcPr>
          <w:p w14:paraId="0DC4F0B5"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82</w:t>
            </w:r>
          </w:p>
        </w:tc>
      </w:tr>
      <w:tr w:rsidR="007F35CD" w:rsidRPr="005972B6" w14:paraId="599819F2"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2A3C173D" w14:textId="77777777" w:rsidR="007F35CD" w:rsidRPr="00F610C3" w:rsidRDefault="007F35CD" w:rsidP="00914953">
            <w:pPr>
              <w:pStyle w:val="FSTableText"/>
              <w:rPr>
                <w:color w:val="auto"/>
              </w:rPr>
            </w:pPr>
          </w:p>
        </w:tc>
        <w:tc>
          <w:tcPr>
            <w:tcW w:w="1559" w:type="dxa"/>
          </w:tcPr>
          <w:p w14:paraId="5E545AA5"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16</w:t>
            </w:r>
          </w:p>
        </w:tc>
        <w:tc>
          <w:tcPr>
            <w:tcW w:w="1645" w:type="dxa"/>
          </w:tcPr>
          <w:p w14:paraId="652663D3"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116</w:t>
            </w:r>
          </w:p>
        </w:tc>
        <w:tc>
          <w:tcPr>
            <w:tcW w:w="1646" w:type="dxa"/>
          </w:tcPr>
          <w:p w14:paraId="0CD08779"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107</w:t>
            </w:r>
          </w:p>
        </w:tc>
        <w:tc>
          <w:tcPr>
            <w:tcW w:w="1645" w:type="dxa"/>
          </w:tcPr>
          <w:p w14:paraId="36E9DD10"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108</w:t>
            </w:r>
          </w:p>
        </w:tc>
        <w:tc>
          <w:tcPr>
            <w:tcW w:w="1646" w:type="dxa"/>
          </w:tcPr>
          <w:p w14:paraId="44D279D1" w14:textId="77777777" w:rsidR="007F35CD" w:rsidRPr="00F610C3" w:rsidRDefault="007F35C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109</w:t>
            </w:r>
          </w:p>
        </w:tc>
      </w:tr>
      <w:tr w:rsidR="007F35CD" w:rsidRPr="005972B6" w14:paraId="3CF7C15A"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3B283CA5" w14:textId="77777777" w:rsidR="007F35CD" w:rsidRPr="00F610C3" w:rsidRDefault="007F35CD" w:rsidP="00914953">
            <w:pPr>
              <w:pStyle w:val="FSTableText"/>
              <w:rPr>
                <w:color w:val="auto"/>
              </w:rPr>
            </w:pPr>
          </w:p>
        </w:tc>
        <w:tc>
          <w:tcPr>
            <w:tcW w:w="1559" w:type="dxa"/>
          </w:tcPr>
          <w:p w14:paraId="11AB56B8"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24</w:t>
            </w:r>
          </w:p>
        </w:tc>
        <w:tc>
          <w:tcPr>
            <w:tcW w:w="1645" w:type="dxa"/>
          </w:tcPr>
          <w:p w14:paraId="752A7CF9"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115</w:t>
            </w:r>
          </w:p>
        </w:tc>
        <w:tc>
          <w:tcPr>
            <w:tcW w:w="1646" w:type="dxa"/>
          </w:tcPr>
          <w:p w14:paraId="7A095C22"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108</w:t>
            </w:r>
          </w:p>
        </w:tc>
        <w:tc>
          <w:tcPr>
            <w:tcW w:w="1645" w:type="dxa"/>
          </w:tcPr>
          <w:p w14:paraId="542071F9"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107</w:t>
            </w:r>
          </w:p>
        </w:tc>
        <w:tc>
          <w:tcPr>
            <w:tcW w:w="1646" w:type="dxa"/>
          </w:tcPr>
          <w:p w14:paraId="7BC12D67" w14:textId="77777777" w:rsidR="007F35CD" w:rsidRPr="00F610C3" w:rsidRDefault="007F35C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108</w:t>
            </w:r>
          </w:p>
        </w:tc>
      </w:tr>
    </w:tbl>
    <w:p w14:paraId="15788A82" w14:textId="77777777" w:rsidR="003E742B" w:rsidRDefault="003E742B" w:rsidP="003E742B">
      <w:pPr>
        <w:rPr>
          <w:lang w:bidi="ar-SA"/>
        </w:rPr>
      </w:pPr>
      <w:r>
        <w:rPr>
          <w:lang w:bidi="ar-SA"/>
        </w:rPr>
        <w:t>Source: (</w:t>
      </w:r>
      <w:r w:rsidRPr="0087774A">
        <w:rPr>
          <w:lang w:bidi="ar-SA"/>
        </w:rPr>
        <w:t>Purkayastha</w:t>
      </w:r>
      <w:r>
        <w:rPr>
          <w:lang w:bidi="ar-SA"/>
        </w:rPr>
        <w:t xml:space="preserve"> et al 2014)</w:t>
      </w:r>
    </w:p>
    <w:p w14:paraId="07C179FB" w14:textId="4544AA20" w:rsidR="007F35CD" w:rsidRDefault="007F35CD" w:rsidP="007F35CD">
      <w:pPr>
        <w:rPr>
          <w:sz w:val="18"/>
        </w:rPr>
      </w:pPr>
    </w:p>
    <w:p w14:paraId="24715552" w14:textId="77777777" w:rsidR="007F35CD" w:rsidRPr="001F0B2F" w:rsidRDefault="007F35CD" w:rsidP="007F35CD">
      <w:pPr>
        <w:rPr>
          <w:sz w:val="18"/>
          <w:szCs w:val="18"/>
          <w:lang w:bidi="ar-SA"/>
        </w:rPr>
      </w:pPr>
      <w:r w:rsidRPr="001F0B2F">
        <w:rPr>
          <w:sz w:val="18"/>
          <w:szCs w:val="18"/>
          <w:lang w:bidi="ar-SA"/>
        </w:rPr>
        <w:t>Abbreviations: F1, female faecal homogenate samples #1; F2, female faecal homogenate samples #2; M1, male faecal homogenate samples #1; M2, male faecal homogenate samples #2.</w:t>
      </w:r>
    </w:p>
    <w:p w14:paraId="2AE2FB0A" w14:textId="77777777" w:rsidR="007F35CD" w:rsidRPr="001F0B2F" w:rsidRDefault="007F35CD" w:rsidP="007F35CD">
      <w:pPr>
        <w:rPr>
          <w:sz w:val="18"/>
          <w:szCs w:val="18"/>
          <w:lang w:bidi="ar-SA"/>
        </w:rPr>
      </w:pPr>
      <w:r w:rsidRPr="001F0B2F">
        <w:rPr>
          <w:sz w:val="18"/>
          <w:szCs w:val="18"/>
          <w:vertAlign w:val="superscript"/>
          <w:lang w:bidi="ar-SA"/>
        </w:rPr>
        <w:t>a</w:t>
      </w:r>
      <w:r w:rsidRPr="001F0B2F">
        <w:rPr>
          <w:sz w:val="18"/>
          <w:szCs w:val="18"/>
          <w:lang w:bidi="ar-SA"/>
        </w:rPr>
        <w:t xml:space="preserve"> Percent </w:t>
      </w:r>
      <w:r>
        <w:rPr>
          <w:sz w:val="18"/>
          <w:szCs w:val="18"/>
          <w:lang w:bidi="ar-SA"/>
        </w:rPr>
        <w:t>hydroly</w:t>
      </w:r>
      <w:r w:rsidRPr="001F0B2F">
        <w:rPr>
          <w:sz w:val="18"/>
          <w:szCs w:val="18"/>
          <w:lang w:bidi="ar-SA"/>
        </w:rPr>
        <w:t xml:space="preserve">sed to steviol was calculated based on the theoretical maximum concentration of steviol that could be formed from nominal complete </w:t>
      </w:r>
      <w:r>
        <w:rPr>
          <w:sz w:val="18"/>
          <w:szCs w:val="18"/>
          <w:lang w:bidi="ar-SA"/>
        </w:rPr>
        <w:t>hydrolysis</w:t>
      </w:r>
      <w:r w:rsidRPr="001F0B2F">
        <w:rPr>
          <w:sz w:val="18"/>
          <w:szCs w:val="18"/>
          <w:lang w:bidi="ar-SA"/>
        </w:rPr>
        <w:t>. Each value is the mean of three replicates. Results are for incubations conducted at a rebaudioside concentration of 0.2 mg/mL.</w:t>
      </w:r>
    </w:p>
    <w:p w14:paraId="60C576B6" w14:textId="77777777" w:rsidR="007F35CD" w:rsidRDefault="007F35CD" w:rsidP="007F35CD">
      <w:pPr>
        <w:widowControl/>
        <w:rPr>
          <w:lang w:bidi="ar-SA"/>
        </w:rPr>
      </w:pPr>
    </w:p>
    <w:p w14:paraId="11087458" w14:textId="671C1359" w:rsidR="00417E6C" w:rsidRDefault="007F35CD" w:rsidP="007F35CD">
      <w:pPr>
        <w:rPr>
          <w:lang w:bidi="ar-SA"/>
        </w:rPr>
      </w:pPr>
      <w:r>
        <w:rPr>
          <w:lang w:bidi="ar-SA"/>
        </w:rPr>
        <w:t xml:space="preserve">At a concentration of 0.2 mg/mL, </w:t>
      </w:r>
      <w:r w:rsidRPr="00B11865">
        <w:rPr>
          <w:lang w:bidi="ar-SA"/>
        </w:rPr>
        <w:t>hydrolys</w:t>
      </w:r>
      <w:r>
        <w:rPr>
          <w:lang w:bidi="ar-SA"/>
        </w:rPr>
        <w:t>is of rebaudioside B and D to steviol was essentially complete after 24 h and 8 h incubation</w:t>
      </w:r>
      <w:r w:rsidR="00106C80">
        <w:rPr>
          <w:lang w:bidi="ar-SA"/>
        </w:rPr>
        <w:t xml:space="preserve"> (</w:t>
      </w:r>
      <w:r w:rsidR="00106C80" w:rsidRPr="00914953">
        <w:t xml:space="preserve">Table </w:t>
      </w:r>
      <w:r w:rsidR="00914953" w:rsidRPr="00914953">
        <w:rPr>
          <w:lang w:bidi="ar-SA"/>
        </w:rPr>
        <w:t>3</w:t>
      </w:r>
      <w:r w:rsidR="00106C80">
        <w:rPr>
          <w:lang w:bidi="ar-SA"/>
        </w:rPr>
        <w:t>)</w:t>
      </w:r>
      <w:r>
        <w:rPr>
          <w:lang w:bidi="ar-SA"/>
        </w:rPr>
        <w:t>, respectively, however</w:t>
      </w:r>
      <w:r w:rsidR="00DC6C91">
        <w:rPr>
          <w:lang w:bidi="ar-SA"/>
        </w:rPr>
        <w:t>,</w:t>
      </w:r>
      <w:r>
        <w:rPr>
          <w:lang w:bidi="ar-SA"/>
        </w:rPr>
        <w:t xml:space="preserve"> the extent of </w:t>
      </w:r>
      <w:r w:rsidRPr="00B11865">
        <w:rPr>
          <w:lang w:bidi="ar-SA"/>
        </w:rPr>
        <w:t>hydrolysis</w:t>
      </w:r>
      <w:r>
        <w:rPr>
          <w:lang w:bidi="ar-SA"/>
        </w:rPr>
        <w:t xml:space="preserve"> was lower at a 10-fold higher substrate concentration of 2 mg/mL. T</w:t>
      </w:r>
      <w:r w:rsidRPr="000F6D96">
        <w:rPr>
          <w:lang w:bidi="ar-SA"/>
        </w:rPr>
        <w:t xml:space="preserve">he yield of steviol from steviolbioside </w:t>
      </w:r>
      <w:r>
        <w:rPr>
          <w:lang w:bidi="ar-SA"/>
        </w:rPr>
        <w:t xml:space="preserve">(tested at 0.2 mg/mL only) </w:t>
      </w:r>
      <w:r w:rsidRPr="000F6D96">
        <w:rPr>
          <w:lang w:bidi="ar-SA"/>
        </w:rPr>
        <w:t>was cons</w:t>
      </w:r>
      <w:r>
        <w:rPr>
          <w:lang w:bidi="ar-SA"/>
        </w:rPr>
        <w:t>istently lower than 100% (</w:t>
      </w:r>
      <w:r w:rsidRPr="000F6D96">
        <w:rPr>
          <w:lang w:bidi="ar-SA"/>
        </w:rPr>
        <w:t xml:space="preserve">77–82% </w:t>
      </w:r>
      <w:r w:rsidRPr="00C815D3">
        <w:rPr>
          <w:lang w:bidi="ar-SA"/>
        </w:rPr>
        <w:t>hydrolysis</w:t>
      </w:r>
      <w:r w:rsidRPr="000F6D96">
        <w:rPr>
          <w:lang w:bidi="ar-SA"/>
        </w:rPr>
        <w:t xml:space="preserve"> to </w:t>
      </w:r>
      <w:r>
        <w:rPr>
          <w:lang w:bidi="ar-SA"/>
        </w:rPr>
        <w:t>steviol after 24 h incubation) (</w:t>
      </w:r>
      <w:r w:rsidRPr="0087774A">
        <w:rPr>
          <w:lang w:bidi="ar-SA"/>
        </w:rPr>
        <w:t>Purkayastha</w:t>
      </w:r>
      <w:r>
        <w:rPr>
          <w:lang w:bidi="ar-SA"/>
        </w:rPr>
        <w:t xml:space="preserve"> et al 2014).</w:t>
      </w:r>
    </w:p>
    <w:p w14:paraId="4E928C45" w14:textId="3789323D" w:rsidR="00F610C3" w:rsidRDefault="00F610C3" w:rsidP="007F35CD">
      <w:pPr>
        <w:rPr>
          <w:lang w:bidi="ar-SA"/>
        </w:rPr>
      </w:pPr>
      <w:r>
        <w:rPr>
          <w:lang w:bidi="ar-SA"/>
        </w:rPr>
        <w:br w:type="page"/>
      </w:r>
    </w:p>
    <w:p w14:paraId="236F144F" w14:textId="31E5490F" w:rsidR="00417E6C" w:rsidRPr="00CB2035" w:rsidRDefault="00417E6C" w:rsidP="00CB2035">
      <w:pPr>
        <w:pStyle w:val="FSTableHeading"/>
        <w:keepNext/>
        <w:jc w:val="left"/>
        <w:rPr>
          <w:rFonts w:ascii="Arial" w:hAnsi="Arial"/>
          <w:sz w:val="22"/>
          <w:lang w:bidi="ar-SA"/>
        </w:rPr>
      </w:pPr>
      <w:r w:rsidRPr="00CB2035">
        <w:rPr>
          <w:rFonts w:ascii="Arial" w:hAnsi="Arial"/>
          <w:sz w:val="22"/>
        </w:rPr>
        <w:lastRenderedPageBreak/>
        <w:t xml:space="preserve">Table </w:t>
      </w:r>
      <w:r w:rsidR="00914953" w:rsidRPr="00CB2035">
        <w:rPr>
          <w:rFonts w:ascii="Arial" w:hAnsi="Arial"/>
          <w:sz w:val="22"/>
        </w:rPr>
        <w:t>3</w:t>
      </w:r>
      <w:r w:rsidRPr="00CB2035">
        <w:rPr>
          <w:rFonts w:ascii="Arial" w:hAnsi="Arial"/>
          <w:sz w:val="22"/>
          <w:lang w:bidi="ar-SA"/>
        </w:rPr>
        <w:t xml:space="preserve"> Formation of steviol from incubation of rebaudioside B and D in pooled male and female faecal homogenate samples </w:t>
      </w:r>
      <w:r w:rsidR="00914953" w:rsidRPr="00CB2035">
        <w:rPr>
          <w:rFonts w:ascii="Arial" w:hAnsi="Arial"/>
          <w:sz w:val="22"/>
        </w:rPr>
        <w:t>(0.2 mg/mL)</w:t>
      </w:r>
    </w:p>
    <w:p w14:paraId="7ED73109" w14:textId="1DD05D99" w:rsidR="0061341F" w:rsidRDefault="0061341F" w:rsidP="00CB2035">
      <w:pPr>
        <w:keepNext/>
        <w:rPr>
          <w:lang w:bidi="ar-SA"/>
        </w:rPr>
      </w:pPr>
    </w:p>
    <w:tbl>
      <w:tblPr>
        <w:tblStyle w:val="LightShading-Accent1"/>
        <w:tblW w:w="9072" w:type="dxa"/>
        <w:tblLook w:val="04A0" w:firstRow="1" w:lastRow="0" w:firstColumn="1" w:lastColumn="0" w:noHBand="0" w:noVBand="1"/>
      </w:tblPr>
      <w:tblGrid>
        <w:gridCol w:w="1140"/>
        <w:gridCol w:w="1542"/>
        <w:gridCol w:w="1598"/>
        <w:gridCol w:w="1596"/>
        <w:gridCol w:w="1596"/>
        <w:gridCol w:w="1594"/>
        <w:gridCol w:w="6"/>
      </w:tblGrid>
      <w:tr w:rsidR="0061341F" w:rsidRPr="005972B6" w14:paraId="7CF10D55" w14:textId="77777777" w:rsidTr="00F610C3">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2F69A8CA" w14:textId="77777777" w:rsidR="0061341F" w:rsidRPr="00F610C3" w:rsidRDefault="0061341F" w:rsidP="00914953">
            <w:pPr>
              <w:pStyle w:val="FSTableText"/>
              <w:rPr>
                <w:color w:val="auto"/>
              </w:rPr>
            </w:pPr>
            <w:r w:rsidRPr="00F610C3">
              <w:rPr>
                <w:color w:val="auto"/>
              </w:rPr>
              <w:t>Steviol glycoside</w:t>
            </w:r>
          </w:p>
        </w:tc>
        <w:tc>
          <w:tcPr>
            <w:tcW w:w="1559" w:type="dxa"/>
            <w:vMerge w:val="restart"/>
          </w:tcPr>
          <w:p w14:paraId="037D1791" w14:textId="77777777" w:rsidR="0061341F" w:rsidRPr="00F610C3" w:rsidRDefault="0061341F"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Incubation time (h)</w:t>
            </w:r>
          </w:p>
        </w:tc>
        <w:tc>
          <w:tcPr>
            <w:tcW w:w="3291" w:type="dxa"/>
            <w:gridSpan w:val="2"/>
          </w:tcPr>
          <w:p w14:paraId="70FDC268" w14:textId="77777777" w:rsidR="0061341F" w:rsidRPr="00F610C3" w:rsidRDefault="0061341F"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Males</w:t>
            </w:r>
          </w:p>
        </w:tc>
        <w:tc>
          <w:tcPr>
            <w:tcW w:w="3291" w:type="dxa"/>
            <w:gridSpan w:val="3"/>
          </w:tcPr>
          <w:p w14:paraId="5217FA7A" w14:textId="77777777" w:rsidR="0061341F" w:rsidRPr="00F610C3" w:rsidRDefault="0061341F" w:rsidP="00914953">
            <w:pPr>
              <w:pStyle w:val="FSTableText"/>
              <w:cnfStyle w:val="100000000000" w:firstRow="1" w:lastRow="0" w:firstColumn="0" w:lastColumn="0" w:oddVBand="0" w:evenVBand="0" w:oddHBand="0" w:evenHBand="0" w:firstRowFirstColumn="0" w:firstRowLastColumn="0" w:lastRowFirstColumn="0" w:lastRowLastColumn="0"/>
              <w:rPr>
                <w:color w:val="auto"/>
              </w:rPr>
            </w:pPr>
            <w:r w:rsidRPr="00F610C3">
              <w:rPr>
                <w:color w:val="auto"/>
              </w:rPr>
              <w:t>Females</w:t>
            </w:r>
          </w:p>
        </w:tc>
      </w:tr>
      <w:tr w:rsidR="0061341F" w:rsidRPr="005972B6" w14:paraId="5ED1EB86"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46996F1D" w14:textId="77777777" w:rsidR="0061341F" w:rsidRPr="00F610C3" w:rsidRDefault="0061341F" w:rsidP="00914953">
            <w:pPr>
              <w:pStyle w:val="FSTableText"/>
              <w:rPr>
                <w:color w:val="auto"/>
              </w:rPr>
            </w:pPr>
          </w:p>
        </w:tc>
        <w:tc>
          <w:tcPr>
            <w:tcW w:w="1559" w:type="dxa"/>
            <w:vMerge/>
          </w:tcPr>
          <w:p w14:paraId="07488155" w14:textId="77777777" w:rsidR="0061341F" w:rsidRPr="00F610C3" w:rsidRDefault="0061341F"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p>
        </w:tc>
        <w:tc>
          <w:tcPr>
            <w:tcW w:w="3291" w:type="dxa"/>
            <w:gridSpan w:val="2"/>
          </w:tcPr>
          <w:p w14:paraId="03964C89" w14:textId="42497D66" w:rsidR="0061341F" w:rsidRPr="00F610C3" w:rsidRDefault="003E742B"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lang w:bidi="ar-SA"/>
              </w:rPr>
              <w:t>Per</w:t>
            </w:r>
            <w:r w:rsidR="00F610C3">
              <w:rPr>
                <w:color w:val="auto"/>
                <w:lang w:bidi="ar-SA"/>
              </w:rPr>
              <w:t xml:space="preserve"> </w:t>
            </w:r>
            <w:r w:rsidRPr="00F610C3">
              <w:rPr>
                <w:color w:val="auto"/>
                <w:lang w:bidi="ar-SA"/>
              </w:rPr>
              <w:t>cent metabolised</w:t>
            </w:r>
            <w:r w:rsidR="00106C80" w:rsidRPr="00F610C3">
              <w:rPr>
                <w:color w:val="auto"/>
                <w:vertAlign w:val="superscript"/>
                <w:lang w:bidi="ar-SA"/>
              </w:rPr>
              <w:t>a</w:t>
            </w:r>
          </w:p>
        </w:tc>
        <w:tc>
          <w:tcPr>
            <w:tcW w:w="3291" w:type="dxa"/>
            <w:gridSpan w:val="3"/>
          </w:tcPr>
          <w:p w14:paraId="3802CF27" w14:textId="4633BE00" w:rsidR="0061341F" w:rsidRPr="00F610C3" w:rsidRDefault="003E742B"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lang w:bidi="ar-SA"/>
              </w:rPr>
              <w:t>Per</w:t>
            </w:r>
            <w:r w:rsidR="00F610C3">
              <w:rPr>
                <w:color w:val="auto"/>
                <w:lang w:bidi="ar-SA"/>
              </w:rPr>
              <w:t xml:space="preserve"> </w:t>
            </w:r>
            <w:r w:rsidRPr="00F610C3">
              <w:rPr>
                <w:color w:val="auto"/>
                <w:lang w:bidi="ar-SA"/>
              </w:rPr>
              <w:t>cent metabolised</w:t>
            </w:r>
          </w:p>
        </w:tc>
      </w:tr>
      <w:tr w:rsidR="0061341F" w:rsidRPr="005972B6" w14:paraId="3C2758E1" w14:textId="77777777" w:rsidTr="00F610C3">
        <w:tc>
          <w:tcPr>
            <w:cnfStyle w:val="001000000000" w:firstRow="0" w:lastRow="0" w:firstColumn="1" w:lastColumn="0" w:oddVBand="0" w:evenVBand="0" w:oddHBand="0" w:evenHBand="0" w:firstRowFirstColumn="0" w:firstRowLastColumn="0" w:lastRowFirstColumn="0" w:lastRowLastColumn="0"/>
            <w:tcW w:w="1101" w:type="dxa"/>
            <w:vMerge/>
          </w:tcPr>
          <w:p w14:paraId="36456426" w14:textId="77777777" w:rsidR="0061341F" w:rsidRPr="00F610C3" w:rsidRDefault="0061341F" w:rsidP="00914953">
            <w:pPr>
              <w:pStyle w:val="FSTableText"/>
              <w:rPr>
                <w:color w:val="auto"/>
              </w:rPr>
            </w:pPr>
          </w:p>
        </w:tc>
        <w:tc>
          <w:tcPr>
            <w:tcW w:w="1559" w:type="dxa"/>
            <w:vMerge/>
          </w:tcPr>
          <w:p w14:paraId="1F1FD1EF"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p>
        </w:tc>
        <w:tc>
          <w:tcPr>
            <w:tcW w:w="1645" w:type="dxa"/>
          </w:tcPr>
          <w:p w14:paraId="22C58648"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M1</w:t>
            </w:r>
          </w:p>
        </w:tc>
        <w:tc>
          <w:tcPr>
            <w:tcW w:w="1646" w:type="dxa"/>
          </w:tcPr>
          <w:p w14:paraId="0EBD4470"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M2</w:t>
            </w:r>
          </w:p>
        </w:tc>
        <w:tc>
          <w:tcPr>
            <w:tcW w:w="1645" w:type="dxa"/>
          </w:tcPr>
          <w:p w14:paraId="0DF72CB8"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F1</w:t>
            </w:r>
          </w:p>
        </w:tc>
        <w:tc>
          <w:tcPr>
            <w:tcW w:w="1646" w:type="dxa"/>
            <w:gridSpan w:val="2"/>
          </w:tcPr>
          <w:p w14:paraId="5E7B52E1"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F2</w:t>
            </w:r>
          </w:p>
        </w:tc>
      </w:tr>
      <w:tr w:rsidR="0061341F" w:rsidRPr="005972B6" w14:paraId="5E390B50"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4C899318" w14:textId="10FA1E6D" w:rsidR="0061341F" w:rsidRPr="00F610C3" w:rsidRDefault="0061341F" w:rsidP="00914953">
            <w:pPr>
              <w:pStyle w:val="FSTableText"/>
              <w:rPr>
                <w:color w:val="auto"/>
              </w:rPr>
            </w:pPr>
            <w:r w:rsidRPr="00F610C3">
              <w:rPr>
                <w:color w:val="auto"/>
              </w:rPr>
              <w:t xml:space="preserve">Reb </w:t>
            </w:r>
            <w:r w:rsidR="00417E6C" w:rsidRPr="00F610C3">
              <w:rPr>
                <w:color w:val="auto"/>
              </w:rPr>
              <w:t>B</w:t>
            </w:r>
          </w:p>
        </w:tc>
        <w:tc>
          <w:tcPr>
            <w:tcW w:w="1559" w:type="dxa"/>
          </w:tcPr>
          <w:p w14:paraId="54DCD403" w14:textId="47BC70B7" w:rsidR="0061341F" w:rsidRPr="00F610C3" w:rsidRDefault="00417E6C"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4</w:t>
            </w:r>
          </w:p>
        </w:tc>
        <w:tc>
          <w:tcPr>
            <w:tcW w:w="1645" w:type="dxa"/>
          </w:tcPr>
          <w:p w14:paraId="36BE5E31" w14:textId="43F48A4E" w:rsidR="0061341F" w:rsidRPr="00F610C3" w:rsidRDefault="00417E6C"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22</w:t>
            </w:r>
          </w:p>
        </w:tc>
        <w:tc>
          <w:tcPr>
            <w:tcW w:w="1646" w:type="dxa"/>
          </w:tcPr>
          <w:p w14:paraId="4030553E" w14:textId="21712300"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20</w:t>
            </w:r>
          </w:p>
        </w:tc>
        <w:tc>
          <w:tcPr>
            <w:tcW w:w="1645" w:type="dxa"/>
          </w:tcPr>
          <w:p w14:paraId="19430464" w14:textId="5D61B0C6"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21</w:t>
            </w:r>
          </w:p>
        </w:tc>
        <w:tc>
          <w:tcPr>
            <w:tcW w:w="1646" w:type="dxa"/>
          </w:tcPr>
          <w:p w14:paraId="3B0C3424" w14:textId="4FA4E53F"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16</w:t>
            </w:r>
          </w:p>
        </w:tc>
      </w:tr>
      <w:tr w:rsidR="0061341F" w:rsidRPr="005972B6" w14:paraId="75E9191B"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4D73EBC8" w14:textId="77777777" w:rsidR="0061341F" w:rsidRPr="00F610C3" w:rsidRDefault="0061341F" w:rsidP="00914953">
            <w:pPr>
              <w:pStyle w:val="FSTableText"/>
              <w:rPr>
                <w:color w:val="auto"/>
              </w:rPr>
            </w:pPr>
          </w:p>
        </w:tc>
        <w:tc>
          <w:tcPr>
            <w:tcW w:w="1559" w:type="dxa"/>
          </w:tcPr>
          <w:p w14:paraId="73292AD3" w14:textId="21477C88" w:rsidR="0061341F" w:rsidRPr="00F610C3" w:rsidRDefault="00417E6C"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8</w:t>
            </w:r>
          </w:p>
        </w:tc>
        <w:tc>
          <w:tcPr>
            <w:tcW w:w="1645" w:type="dxa"/>
          </w:tcPr>
          <w:p w14:paraId="0D5CD252" w14:textId="176AAD4D" w:rsidR="0061341F" w:rsidRPr="00F610C3" w:rsidRDefault="00417E6C"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87</w:t>
            </w:r>
          </w:p>
        </w:tc>
        <w:tc>
          <w:tcPr>
            <w:tcW w:w="1646" w:type="dxa"/>
          </w:tcPr>
          <w:p w14:paraId="3CFD5C65" w14:textId="0C58884D"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72</w:t>
            </w:r>
          </w:p>
        </w:tc>
        <w:tc>
          <w:tcPr>
            <w:tcW w:w="1645" w:type="dxa"/>
          </w:tcPr>
          <w:p w14:paraId="5ECE68E7" w14:textId="1EEEA658"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90</w:t>
            </w:r>
          </w:p>
        </w:tc>
        <w:tc>
          <w:tcPr>
            <w:tcW w:w="1646" w:type="dxa"/>
          </w:tcPr>
          <w:p w14:paraId="2F9B5A6F" w14:textId="5E11D9F0"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58</w:t>
            </w:r>
          </w:p>
        </w:tc>
      </w:tr>
      <w:tr w:rsidR="0061341F" w:rsidRPr="005972B6" w14:paraId="2E81605E"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0A751746" w14:textId="77777777" w:rsidR="0061341F" w:rsidRPr="00F610C3" w:rsidRDefault="0061341F" w:rsidP="00914953">
            <w:pPr>
              <w:pStyle w:val="FSTableText"/>
              <w:rPr>
                <w:color w:val="auto"/>
              </w:rPr>
            </w:pPr>
          </w:p>
        </w:tc>
        <w:tc>
          <w:tcPr>
            <w:tcW w:w="1559" w:type="dxa"/>
          </w:tcPr>
          <w:p w14:paraId="490A92A6" w14:textId="77777777" w:rsidR="0061341F" w:rsidRPr="00F610C3" w:rsidRDefault="0061341F"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24</w:t>
            </w:r>
          </w:p>
        </w:tc>
        <w:tc>
          <w:tcPr>
            <w:tcW w:w="1645" w:type="dxa"/>
          </w:tcPr>
          <w:p w14:paraId="35A8C951" w14:textId="72872A14" w:rsidR="0061341F" w:rsidRPr="00F610C3" w:rsidRDefault="00417E6C"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90</w:t>
            </w:r>
          </w:p>
        </w:tc>
        <w:tc>
          <w:tcPr>
            <w:tcW w:w="1646" w:type="dxa"/>
          </w:tcPr>
          <w:p w14:paraId="273FE831" w14:textId="3B71A885"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100</w:t>
            </w:r>
          </w:p>
        </w:tc>
        <w:tc>
          <w:tcPr>
            <w:tcW w:w="1645" w:type="dxa"/>
          </w:tcPr>
          <w:p w14:paraId="59BB6961" w14:textId="79704A37"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106</w:t>
            </w:r>
          </w:p>
        </w:tc>
        <w:tc>
          <w:tcPr>
            <w:tcW w:w="1646" w:type="dxa"/>
          </w:tcPr>
          <w:p w14:paraId="05C69651" w14:textId="345FD8ED"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89</w:t>
            </w:r>
          </w:p>
        </w:tc>
      </w:tr>
      <w:tr w:rsidR="0061341F" w:rsidRPr="005972B6" w14:paraId="629DC697"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345ABFCE" w14:textId="77777777" w:rsidR="0061341F" w:rsidRPr="00F610C3" w:rsidRDefault="0061341F" w:rsidP="00914953">
            <w:pPr>
              <w:pStyle w:val="FSTableText"/>
              <w:rPr>
                <w:color w:val="auto"/>
                <w:sz w:val="6"/>
              </w:rPr>
            </w:pPr>
          </w:p>
        </w:tc>
        <w:tc>
          <w:tcPr>
            <w:tcW w:w="1559" w:type="dxa"/>
          </w:tcPr>
          <w:p w14:paraId="187D0A85"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5" w:type="dxa"/>
          </w:tcPr>
          <w:p w14:paraId="10094B23"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6" w:type="dxa"/>
          </w:tcPr>
          <w:p w14:paraId="4F9447BE"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5" w:type="dxa"/>
          </w:tcPr>
          <w:p w14:paraId="06912F8D"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c>
          <w:tcPr>
            <w:tcW w:w="1646" w:type="dxa"/>
          </w:tcPr>
          <w:p w14:paraId="0AD9DA71" w14:textId="77777777" w:rsidR="0061341F" w:rsidRPr="00F610C3" w:rsidRDefault="0061341F" w:rsidP="00914953">
            <w:pPr>
              <w:pStyle w:val="FSTableText"/>
              <w:cnfStyle w:val="000000000000" w:firstRow="0" w:lastRow="0" w:firstColumn="0" w:lastColumn="0" w:oddVBand="0" w:evenVBand="0" w:oddHBand="0" w:evenHBand="0" w:firstRowFirstColumn="0" w:firstRowLastColumn="0" w:lastRowFirstColumn="0" w:lastRowLastColumn="0"/>
              <w:rPr>
                <w:color w:val="auto"/>
                <w:sz w:val="6"/>
              </w:rPr>
            </w:pPr>
          </w:p>
        </w:tc>
      </w:tr>
      <w:tr w:rsidR="0061341F" w:rsidRPr="005972B6" w14:paraId="7E94A1C8"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59D868C5" w14:textId="2D249D7E" w:rsidR="0061341F" w:rsidRPr="00F610C3" w:rsidRDefault="00417E6C" w:rsidP="00914953">
            <w:pPr>
              <w:pStyle w:val="FSTableText"/>
              <w:rPr>
                <w:color w:val="auto"/>
              </w:rPr>
            </w:pPr>
            <w:r w:rsidRPr="00F610C3">
              <w:rPr>
                <w:color w:val="auto"/>
              </w:rPr>
              <w:t>Reb D</w:t>
            </w:r>
          </w:p>
        </w:tc>
        <w:tc>
          <w:tcPr>
            <w:tcW w:w="1559" w:type="dxa"/>
          </w:tcPr>
          <w:p w14:paraId="5E382634" w14:textId="4F357D77" w:rsidR="0061341F" w:rsidRPr="00F610C3" w:rsidRDefault="00417E6C"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4</w:t>
            </w:r>
          </w:p>
        </w:tc>
        <w:tc>
          <w:tcPr>
            <w:tcW w:w="1645" w:type="dxa"/>
          </w:tcPr>
          <w:p w14:paraId="2B1E9486" w14:textId="2A3A7271"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39</w:t>
            </w:r>
          </w:p>
        </w:tc>
        <w:tc>
          <w:tcPr>
            <w:tcW w:w="1646" w:type="dxa"/>
          </w:tcPr>
          <w:p w14:paraId="4F34A747" w14:textId="1D11E2D7"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30</w:t>
            </w:r>
          </w:p>
        </w:tc>
        <w:tc>
          <w:tcPr>
            <w:tcW w:w="1645" w:type="dxa"/>
          </w:tcPr>
          <w:p w14:paraId="32023D63" w14:textId="70CA8B9D"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35</w:t>
            </w:r>
          </w:p>
        </w:tc>
        <w:tc>
          <w:tcPr>
            <w:tcW w:w="1646" w:type="dxa"/>
          </w:tcPr>
          <w:p w14:paraId="1AF9DCB4" w14:textId="55FF6FEE" w:rsidR="0061341F" w:rsidRPr="00F610C3" w:rsidRDefault="00364D4A"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26</w:t>
            </w:r>
          </w:p>
        </w:tc>
      </w:tr>
      <w:tr w:rsidR="0061341F" w:rsidRPr="005972B6" w14:paraId="40FCDE5F" w14:textId="77777777" w:rsidTr="00F610C3">
        <w:trPr>
          <w:gridAfter w:val="1"/>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270F5EEF" w14:textId="77777777" w:rsidR="0061341F" w:rsidRPr="00F610C3" w:rsidRDefault="0061341F" w:rsidP="00914953">
            <w:pPr>
              <w:pStyle w:val="FSTableText"/>
              <w:rPr>
                <w:color w:val="auto"/>
              </w:rPr>
            </w:pPr>
          </w:p>
        </w:tc>
        <w:tc>
          <w:tcPr>
            <w:tcW w:w="1559" w:type="dxa"/>
          </w:tcPr>
          <w:p w14:paraId="13B9B23F" w14:textId="1E0D08D7" w:rsidR="0061341F" w:rsidRPr="00F610C3" w:rsidRDefault="00417E6C"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8</w:t>
            </w:r>
          </w:p>
        </w:tc>
        <w:tc>
          <w:tcPr>
            <w:tcW w:w="1645" w:type="dxa"/>
          </w:tcPr>
          <w:p w14:paraId="55F7CFEF" w14:textId="20740A9C"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108</w:t>
            </w:r>
          </w:p>
        </w:tc>
        <w:tc>
          <w:tcPr>
            <w:tcW w:w="1646" w:type="dxa"/>
          </w:tcPr>
          <w:p w14:paraId="1EF0F4BE" w14:textId="2995C022"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111</w:t>
            </w:r>
          </w:p>
        </w:tc>
        <w:tc>
          <w:tcPr>
            <w:tcW w:w="1645" w:type="dxa"/>
          </w:tcPr>
          <w:p w14:paraId="1CE9EC9A" w14:textId="5A91F692" w:rsidR="0061341F" w:rsidRPr="00F610C3" w:rsidRDefault="00FC7C5D"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112</w:t>
            </w:r>
          </w:p>
        </w:tc>
        <w:tc>
          <w:tcPr>
            <w:tcW w:w="1646" w:type="dxa"/>
          </w:tcPr>
          <w:p w14:paraId="55267FAC" w14:textId="49914095" w:rsidR="0061341F" w:rsidRPr="00F610C3" w:rsidRDefault="00364D4A" w:rsidP="00914953">
            <w:pPr>
              <w:pStyle w:val="FSTableText"/>
              <w:cnfStyle w:val="000000000000" w:firstRow="0" w:lastRow="0" w:firstColumn="0" w:lastColumn="0" w:oddVBand="0" w:evenVBand="0" w:oddHBand="0" w:evenHBand="0" w:firstRowFirstColumn="0" w:firstRowLastColumn="0" w:lastRowFirstColumn="0" w:lastRowLastColumn="0"/>
              <w:rPr>
                <w:color w:val="auto"/>
              </w:rPr>
            </w:pPr>
            <w:r w:rsidRPr="00F610C3">
              <w:rPr>
                <w:color w:val="auto"/>
              </w:rPr>
              <w:t>85</w:t>
            </w:r>
          </w:p>
        </w:tc>
      </w:tr>
      <w:tr w:rsidR="0061341F" w:rsidRPr="005972B6" w14:paraId="7C8DA974" w14:textId="77777777" w:rsidTr="00F610C3">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101" w:type="dxa"/>
          </w:tcPr>
          <w:p w14:paraId="3FEBCA23" w14:textId="77777777" w:rsidR="0061341F" w:rsidRPr="00F610C3" w:rsidRDefault="0061341F" w:rsidP="00914953">
            <w:pPr>
              <w:pStyle w:val="FSTableText"/>
              <w:rPr>
                <w:color w:val="auto"/>
              </w:rPr>
            </w:pPr>
          </w:p>
        </w:tc>
        <w:tc>
          <w:tcPr>
            <w:tcW w:w="1559" w:type="dxa"/>
          </w:tcPr>
          <w:p w14:paraId="53B68292" w14:textId="77777777" w:rsidR="0061341F" w:rsidRPr="00F610C3" w:rsidRDefault="0061341F"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24</w:t>
            </w:r>
          </w:p>
        </w:tc>
        <w:tc>
          <w:tcPr>
            <w:tcW w:w="1645" w:type="dxa"/>
          </w:tcPr>
          <w:p w14:paraId="1BBBFD6C" w14:textId="1EFDA62E"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112</w:t>
            </w:r>
          </w:p>
        </w:tc>
        <w:tc>
          <w:tcPr>
            <w:tcW w:w="1646" w:type="dxa"/>
          </w:tcPr>
          <w:p w14:paraId="15F5DEAB" w14:textId="6B25CE9E"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108</w:t>
            </w:r>
          </w:p>
        </w:tc>
        <w:tc>
          <w:tcPr>
            <w:tcW w:w="1645" w:type="dxa"/>
          </w:tcPr>
          <w:p w14:paraId="146C1613" w14:textId="55664654" w:rsidR="0061341F" w:rsidRPr="00F610C3" w:rsidRDefault="00FC7C5D"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101</w:t>
            </w:r>
          </w:p>
        </w:tc>
        <w:tc>
          <w:tcPr>
            <w:tcW w:w="1646" w:type="dxa"/>
          </w:tcPr>
          <w:p w14:paraId="1197831D" w14:textId="38713EB8" w:rsidR="0061341F" w:rsidRPr="00F610C3" w:rsidRDefault="00364D4A" w:rsidP="00914953">
            <w:pPr>
              <w:pStyle w:val="FSTableText"/>
              <w:cnfStyle w:val="000000100000" w:firstRow="0" w:lastRow="0" w:firstColumn="0" w:lastColumn="0" w:oddVBand="0" w:evenVBand="0" w:oddHBand="1" w:evenHBand="0" w:firstRowFirstColumn="0" w:firstRowLastColumn="0" w:lastRowFirstColumn="0" w:lastRowLastColumn="0"/>
              <w:rPr>
                <w:color w:val="auto"/>
              </w:rPr>
            </w:pPr>
            <w:r w:rsidRPr="00F610C3">
              <w:rPr>
                <w:color w:val="auto"/>
              </w:rPr>
              <w:t>100</w:t>
            </w:r>
          </w:p>
        </w:tc>
      </w:tr>
    </w:tbl>
    <w:p w14:paraId="407684C5" w14:textId="0D7C5A7F" w:rsidR="0061341F" w:rsidRDefault="00364D4A" w:rsidP="007F35CD">
      <w:pPr>
        <w:rPr>
          <w:lang w:bidi="ar-SA"/>
        </w:rPr>
      </w:pPr>
      <w:r>
        <w:rPr>
          <w:lang w:bidi="ar-SA"/>
        </w:rPr>
        <w:t>Source: (</w:t>
      </w:r>
      <w:r w:rsidRPr="0087774A">
        <w:rPr>
          <w:lang w:bidi="ar-SA"/>
        </w:rPr>
        <w:t>Purkayastha</w:t>
      </w:r>
      <w:r>
        <w:rPr>
          <w:lang w:bidi="ar-SA"/>
        </w:rPr>
        <w:t xml:space="preserve"> et al 2014)</w:t>
      </w:r>
    </w:p>
    <w:p w14:paraId="2F605CF9" w14:textId="77777777" w:rsidR="00A630B7" w:rsidRDefault="00A630B7" w:rsidP="00106C80">
      <w:pPr>
        <w:rPr>
          <w:sz w:val="18"/>
          <w:szCs w:val="18"/>
          <w:lang w:bidi="ar-SA"/>
        </w:rPr>
      </w:pPr>
    </w:p>
    <w:p w14:paraId="5442C599" w14:textId="10D33121" w:rsidR="00106C80" w:rsidRPr="001F0B2F" w:rsidRDefault="003E742B" w:rsidP="003E742B">
      <w:pPr>
        <w:rPr>
          <w:sz w:val="18"/>
          <w:szCs w:val="18"/>
          <w:lang w:bidi="ar-SA"/>
        </w:rPr>
      </w:pPr>
      <w:r w:rsidRPr="001F0B2F">
        <w:rPr>
          <w:sz w:val="18"/>
          <w:szCs w:val="18"/>
          <w:lang w:bidi="ar-SA"/>
        </w:rPr>
        <w:t>Abbreviations: F1, female faecal homogenate samples #1; F2, female faecal homogenate samples #2; M1, male faecal homogenate samples #1; M2, male faecal homogenate samples #2.</w:t>
      </w:r>
      <w:r w:rsidR="00106C80">
        <w:rPr>
          <w:sz w:val="18"/>
          <w:szCs w:val="18"/>
          <w:lang w:bidi="ar-SA"/>
        </w:rPr>
        <w:t xml:space="preserve"> </w:t>
      </w:r>
      <w:r w:rsidR="00106C80" w:rsidRPr="00106C80">
        <w:rPr>
          <w:sz w:val="18"/>
          <w:szCs w:val="18"/>
          <w:vertAlign w:val="superscript"/>
          <w:lang w:bidi="ar-SA"/>
        </w:rPr>
        <w:t>a</w:t>
      </w:r>
      <w:r w:rsidR="00106C80" w:rsidRPr="00106C80">
        <w:rPr>
          <w:sz w:val="18"/>
          <w:szCs w:val="18"/>
          <w:lang w:val="en-AU"/>
        </w:rPr>
        <w:t xml:space="preserve">The percent rebaudioside remaining was calculated based on the </w:t>
      </w:r>
      <w:r w:rsidR="00106C80" w:rsidRPr="00E72153">
        <w:rPr>
          <w:sz w:val="18"/>
          <w:szCs w:val="18"/>
          <w:lang w:val="en-AU"/>
        </w:rPr>
        <w:t>theoretical</w:t>
      </w:r>
      <w:r w:rsidR="00106C80" w:rsidRPr="00106C80">
        <w:rPr>
          <w:sz w:val="18"/>
          <w:szCs w:val="18"/>
          <w:lang w:val="en-AU"/>
        </w:rPr>
        <w:t xml:space="preserve"> maximum concentration of steviol that could be formed from nominal complete metabolism. Each value is the mean of 3 replicates. </w:t>
      </w:r>
      <w:r w:rsidR="00106C80" w:rsidRPr="00DF2301">
        <w:rPr>
          <w:sz w:val="18"/>
          <w:szCs w:val="18"/>
          <w:lang w:bidi="ar-SA"/>
        </w:rPr>
        <w:t>Results are for incubations conducted at a rebaudioside c</w:t>
      </w:r>
      <w:r w:rsidR="00106C80" w:rsidRPr="002D4DF0">
        <w:rPr>
          <w:sz w:val="18"/>
          <w:szCs w:val="18"/>
          <w:lang w:bidi="ar-SA"/>
        </w:rPr>
        <w:t>oncentration of 0.2 mg/mL.</w:t>
      </w:r>
    </w:p>
    <w:p w14:paraId="79063832" w14:textId="418AD6A7" w:rsidR="007F35CD" w:rsidRPr="007F35CD" w:rsidRDefault="007F35CD" w:rsidP="00CC74B8">
      <w:pPr>
        <w:pStyle w:val="Heading4"/>
        <w:rPr>
          <w:rFonts w:eastAsiaTheme="minorHAnsi"/>
          <w:i w:val="0"/>
          <w:lang w:eastAsia="en-AU"/>
        </w:rPr>
      </w:pPr>
      <w:r>
        <w:rPr>
          <w:rFonts w:eastAsiaTheme="minorHAnsi"/>
          <w:lang w:eastAsia="en-AU"/>
        </w:rPr>
        <w:t>Purkayastha et al</w:t>
      </w:r>
      <w:r w:rsidR="008A448B">
        <w:rPr>
          <w:rFonts w:eastAsiaTheme="minorHAnsi"/>
          <w:lang w:eastAsia="en-AU"/>
        </w:rPr>
        <w:t xml:space="preserve"> </w:t>
      </w:r>
      <w:r>
        <w:rPr>
          <w:rFonts w:eastAsiaTheme="minorHAnsi"/>
          <w:lang w:eastAsia="en-AU"/>
        </w:rPr>
        <w:t>2015</w:t>
      </w:r>
    </w:p>
    <w:p w14:paraId="38C822E7" w14:textId="027BE7E7" w:rsidR="007F35CD" w:rsidRDefault="007F35CD" w:rsidP="007F35CD">
      <w:pPr>
        <w:widowControl/>
        <w:rPr>
          <w:rFonts w:eastAsiaTheme="minorHAnsi" w:cstheme="minorBidi"/>
          <w:szCs w:val="22"/>
          <w:lang w:eastAsia="en-AU" w:bidi="ar-SA"/>
        </w:rPr>
      </w:pPr>
      <w:r>
        <w:rPr>
          <w:rFonts w:eastAsiaTheme="minorHAnsi" w:cstheme="minorBidi"/>
          <w:szCs w:val="22"/>
          <w:lang w:eastAsia="en-AU" w:bidi="ar-SA"/>
        </w:rPr>
        <w:t xml:space="preserve">In </w:t>
      </w:r>
      <w:r w:rsidRPr="00A14CDC">
        <w:rPr>
          <w:rFonts w:eastAsiaTheme="minorHAnsi" w:cstheme="minorBidi"/>
          <w:szCs w:val="22"/>
          <w:lang w:eastAsia="en-AU" w:bidi="ar-SA"/>
        </w:rPr>
        <w:t>2015</w:t>
      </w:r>
      <w:r w:rsidR="00962808">
        <w:rPr>
          <w:rFonts w:eastAsiaTheme="minorHAnsi" w:cstheme="minorBidi"/>
          <w:szCs w:val="22"/>
          <w:lang w:eastAsia="en-AU" w:bidi="ar-SA"/>
        </w:rPr>
        <w:t>,</w:t>
      </w:r>
      <w:r>
        <w:rPr>
          <w:rFonts w:eastAsiaTheme="minorHAnsi" w:cstheme="minorBidi"/>
          <w:szCs w:val="22"/>
          <w:lang w:eastAsia="en-AU" w:bidi="ar-SA"/>
        </w:rPr>
        <w:t xml:space="preserve"> the same research group </w:t>
      </w:r>
      <w:r w:rsidRPr="00A14CDC">
        <w:rPr>
          <w:rFonts w:eastAsiaTheme="minorHAnsi" w:cstheme="minorBidi"/>
          <w:szCs w:val="22"/>
          <w:lang w:eastAsia="en-AU" w:bidi="ar-SA"/>
        </w:rPr>
        <w:t xml:space="preserve">carried out a study comparing the </w:t>
      </w:r>
      <w:r w:rsidRPr="00A14CDC">
        <w:rPr>
          <w:rFonts w:eastAsiaTheme="minorHAnsi" w:cstheme="minorBidi"/>
          <w:i/>
          <w:szCs w:val="22"/>
          <w:lang w:eastAsia="en-AU" w:bidi="ar-SA"/>
        </w:rPr>
        <w:t>in vitro</w:t>
      </w:r>
      <w:r w:rsidRPr="00A14CDC">
        <w:rPr>
          <w:rFonts w:eastAsiaTheme="minorHAnsi" w:cstheme="minorBidi"/>
          <w:szCs w:val="22"/>
          <w:lang w:eastAsia="en-AU" w:bidi="ar-SA"/>
        </w:rPr>
        <w:t xml:space="preserve"> metabolism of another steviol glycoside, rebaudioside E, to that of rebaudioside A. </w:t>
      </w:r>
      <w:r>
        <w:rPr>
          <w:rFonts w:eastAsiaTheme="minorHAnsi" w:cstheme="minorBidi"/>
          <w:szCs w:val="22"/>
          <w:lang w:eastAsia="en-AU" w:bidi="ar-SA"/>
        </w:rPr>
        <w:t xml:space="preserve">Rebaudioside A was used as a positive control. The stability of steviol was also monitored. </w:t>
      </w:r>
      <w:r w:rsidR="00987161">
        <w:rPr>
          <w:rFonts w:eastAsiaTheme="minorHAnsi" w:cstheme="minorBidi"/>
          <w:szCs w:val="22"/>
          <w:lang w:eastAsia="en-AU" w:bidi="ar-SA"/>
        </w:rPr>
        <w:t>Triplicate samples at a concentration of 0.2 mg/mL were evaluated using anaerobic incubation conditions at 37</w:t>
      </w:r>
      <w:r w:rsidR="00987161">
        <w:rPr>
          <w:rFonts w:eastAsiaTheme="minorHAnsi" w:cs="Arial"/>
          <w:szCs w:val="22"/>
          <w:lang w:eastAsia="en-AU" w:bidi="ar-SA"/>
        </w:rPr>
        <w:t>°</w:t>
      </w:r>
      <w:r w:rsidR="00987161">
        <w:rPr>
          <w:rFonts w:eastAsiaTheme="minorHAnsi" w:cstheme="minorBidi"/>
          <w:szCs w:val="22"/>
          <w:lang w:eastAsia="en-AU" w:bidi="ar-SA"/>
        </w:rPr>
        <w:t xml:space="preserve">C over the time course of 0, 4, 8 16 and 24 hours. </w:t>
      </w:r>
      <w:r w:rsidR="002D4DF0">
        <w:rPr>
          <w:rFonts w:eastAsiaTheme="minorHAnsi" w:cstheme="minorBidi"/>
          <w:szCs w:val="22"/>
          <w:lang w:eastAsia="en-AU" w:bidi="ar-SA"/>
        </w:rPr>
        <w:t>F</w:t>
      </w:r>
      <w:r w:rsidRPr="00A14CDC">
        <w:rPr>
          <w:rFonts w:eastAsiaTheme="minorHAnsi" w:cstheme="minorBidi"/>
          <w:szCs w:val="22"/>
          <w:lang w:eastAsia="en-AU" w:bidi="ar-SA"/>
        </w:rPr>
        <w:t>aecal homogenates from Caucasian and Asian donors</w:t>
      </w:r>
      <w:r w:rsidR="002D4DF0">
        <w:rPr>
          <w:rFonts w:eastAsiaTheme="minorHAnsi" w:cstheme="minorBidi"/>
          <w:szCs w:val="22"/>
          <w:lang w:eastAsia="en-AU" w:bidi="ar-SA"/>
        </w:rPr>
        <w:t xml:space="preserve"> were used</w:t>
      </w:r>
      <w:r w:rsidRPr="00A14CDC">
        <w:rPr>
          <w:rFonts w:eastAsiaTheme="minorHAnsi" w:cstheme="minorBidi"/>
          <w:szCs w:val="22"/>
          <w:lang w:eastAsia="en-AU" w:bidi="ar-SA"/>
        </w:rPr>
        <w:t xml:space="preserve">. The faecal samples were collected from healthy male and female donors with no history of gastrointestinal disease and without ingestion of stevia-based natural sweeteners, laxatives and antimicrobial drugs for at least 7 days prior to sample collection. </w:t>
      </w:r>
      <w:r w:rsidR="00AA686F" w:rsidRPr="00AA686F">
        <w:rPr>
          <w:rFonts w:eastAsiaTheme="minorHAnsi" w:cstheme="minorBidi"/>
          <w:szCs w:val="22"/>
          <w:lang w:eastAsia="en-AU" w:bidi="ar-SA"/>
        </w:rPr>
        <w:t>The extent of hydrolysis of each compound was based on the amount of steviol generated over the course of the incubation periods.</w:t>
      </w:r>
      <w:r w:rsidR="00AA686F">
        <w:rPr>
          <w:rFonts w:eastAsiaTheme="minorHAnsi" w:cstheme="minorBidi"/>
          <w:szCs w:val="22"/>
          <w:lang w:eastAsia="en-AU" w:bidi="ar-SA"/>
        </w:rPr>
        <w:t xml:space="preserve"> </w:t>
      </w:r>
      <w:r>
        <w:rPr>
          <w:rFonts w:eastAsiaTheme="minorHAnsi" w:cstheme="minorBidi"/>
          <w:szCs w:val="22"/>
          <w:lang w:eastAsia="en-AU" w:bidi="ar-SA"/>
        </w:rPr>
        <w:t xml:space="preserve">The results </w:t>
      </w:r>
      <w:r w:rsidR="002D4DF0">
        <w:rPr>
          <w:rFonts w:eastAsiaTheme="minorHAnsi" w:cstheme="minorBidi"/>
          <w:szCs w:val="22"/>
          <w:lang w:eastAsia="en-AU" w:bidi="ar-SA"/>
        </w:rPr>
        <w:t xml:space="preserve">for </w:t>
      </w:r>
      <w:r w:rsidR="00E61C0C">
        <w:rPr>
          <w:rFonts w:eastAsiaTheme="minorHAnsi" w:cstheme="minorBidi"/>
          <w:szCs w:val="22"/>
          <w:lang w:eastAsia="en-AU" w:bidi="ar-SA"/>
        </w:rPr>
        <w:t>r</w:t>
      </w:r>
      <w:r w:rsidR="002D4DF0">
        <w:rPr>
          <w:rFonts w:eastAsiaTheme="minorHAnsi" w:cstheme="minorBidi"/>
          <w:szCs w:val="22"/>
          <w:lang w:eastAsia="en-AU" w:bidi="ar-SA"/>
        </w:rPr>
        <w:t xml:space="preserve">ebaudioside A and E at </w:t>
      </w:r>
      <w:r w:rsidR="00AA686F">
        <w:rPr>
          <w:rFonts w:eastAsiaTheme="minorHAnsi" w:cstheme="minorBidi"/>
          <w:szCs w:val="22"/>
          <w:lang w:eastAsia="en-AU" w:bidi="ar-SA"/>
        </w:rPr>
        <w:t xml:space="preserve">a </w:t>
      </w:r>
      <w:r w:rsidR="002D4DF0">
        <w:rPr>
          <w:rFonts w:eastAsiaTheme="minorHAnsi" w:cstheme="minorBidi"/>
          <w:szCs w:val="22"/>
          <w:lang w:eastAsia="en-AU" w:bidi="ar-SA"/>
        </w:rPr>
        <w:t xml:space="preserve">concentration </w:t>
      </w:r>
      <w:r w:rsidR="00AA686F">
        <w:rPr>
          <w:rFonts w:eastAsiaTheme="minorHAnsi" w:cstheme="minorBidi"/>
          <w:szCs w:val="22"/>
          <w:lang w:eastAsia="en-AU" w:bidi="ar-SA"/>
        </w:rPr>
        <w:t xml:space="preserve">of 0.2 mg/mL </w:t>
      </w:r>
      <w:r w:rsidR="002D4DF0">
        <w:rPr>
          <w:rFonts w:eastAsiaTheme="minorHAnsi" w:cstheme="minorBidi"/>
          <w:szCs w:val="22"/>
          <w:lang w:eastAsia="en-AU" w:bidi="ar-SA"/>
        </w:rPr>
        <w:t xml:space="preserve">are shown </w:t>
      </w:r>
      <w:r>
        <w:rPr>
          <w:rFonts w:eastAsiaTheme="minorHAnsi" w:cstheme="minorBidi"/>
          <w:szCs w:val="22"/>
          <w:lang w:eastAsia="en-AU" w:bidi="ar-SA"/>
        </w:rPr>
        <w:t xml:space="preserve">in </w:t>
      </w:r>
      <w:r>
        <w:rPr>
          <w:rFonts w:eastAsiaTheme="minorHAnsi"/>
          <w:lang w:eastAsia="en-AU"/>
        </w:rPr>
        <w:t xml:space="preserve">Table </w:t>
      </w:r>
      <w:r w:rsidR="006C338B">
        <w:rPr>
          <w:rFonts w:eastAsiaTheme="minorHAnsi" w:cstheme="minorBidi"/>
          <w:szCs w:val="22"/>
          <w:lang w:eastAsia="en-AU" w:bidi="ar-SA"/>
        </w:rPr>
        <w:t>4</w:t>
      </w:r>
      <w:r>
        <w:rPr>
          <w:rFonts w:eastAsiaTheme="minorHAnsi" w:cstheme="minorBidi"/>
          <w:szCs w:val="22"/>
          <w:lang w:eastAsia="en-AU" w:bidi="ar-SA"/>
        </w:rPr>
        <w:t xml:space="preserve"> below.</w:t>
      </w:r>
    </w:p>
    <w:p w14:paraId="3AF69563" w14:textId="77777777" w:rsidR="008A1257" w:rsidRDefault="008A1257" w:rsidP="00010544">
      <w:pPr>
        <w:widowControl/>
        <w:rPr>
          <w:rFonts w:eastAsiaTheme="minorHAnsi" w:cstheme="minorBidi"/>
          <w:szCs w:val="22"/>
          <w:lang w:eastAsia="en-AU" w:bidi="ar-SA"/>
        </w:rPr>
      </w:pPr>
    </w:p>
    <w:p w14:paraId="05149497" w14:textId="60C06E1A" w:rsidR="007F35CD" w:rsidRPr="00CB2035" w:rsidRDefault="007F35CD" w:rsidP="00CB2035">
      <w:pPr>
        <w:pStyle w:val="FSTableHeading"/>
        <w:jc w:val="left"/>
        <w:rPr>
          <w:rFonts w:ascii="Arial" w:eastAsiaTheme="minorHAnsi" w:hAnsi="Arial"/>
          <w:sz w:val="22"/>
          <w:szCs w:val="22"/>
          <w:lang w:bidi="ar-SA"/>
        </w:rPr>
      </w:pPr>
      <w:r w:rsidRPr="00CB2035">
        <w:rPr>
          <w:rFonts w:ascii="Arial" w:eastAsiaTheme="minorHAnsi" w:hAnsi="Arial"/>
          <w:sz w:val="22"/>
        </w:rPr>
        <w:t xml:space="preserve">Table </w:t>
      </w:r>
      <w:r w:rsidR="006C338B" w:rsidRPr="00CB2035">
        <w:rPr>
          <w:rFonts w:ascii="Arial" w:eastAsiaTheme="minorHAnsi" w:hAnsi="Arial"/>
          <w:sz w:val="22"/>
        </w:rPr>
        <w:t>4</w:t>
      </w:r>
      <w:r w:rsidR="00AD4C22">
        <w:rPr>
          <w:rFonts w:ascii="Arial" w:eastAsiaTheme="minorHAnsi" w:hAnsi="Arial"/>
          <w:sz w:val="22"/>
        </w:rPr>
        <w:t xml:space="preserve">: </w:t>
      </w:r>
      <w:r w:rsidRPr="00CB2035">
        <w:rPr>
          <w:rFonts w:ascii="Arial" w:eastAsiaTheme="minorHAnsi" w:hAnsi="Arial"/>
          <w:sz w:val="22"/>
        </w:rPr>
        <w:t xml:space="preserve">Formation of steviol from </w:t>
      </w:r>
      <w:r w:rsidRPr="00CB2035">
        <w:rPr>
          <w:rFonts w:ascii="Arial" w:eastAsiaTheme="minorHAnsi" w:hAnsi="Arial"/>
          <w:sz w:val="22"/>
          <w:szCs w:val="22"/>
          <w:lang w:bidi="ar-SA"/>
        </w:rPr>
        <w:t>incubation of rebaudioside A and rebaudioside E in pooled male and female Asian and Caucasian faecal homogenate samples</w:t>
      </w:r>
      <w:r w:rsidR="006C338B" w:rsidRPr="00CB2035">
        <w:rPr>
          <w:rFonts w:ascii="Arial" w:eastAsiaTheme="minorHAnsi" w:hAnsi="Arial"/>
          <w:sz w:val="22"/>
        </w:rPr>
        <w:t xml:space="preserve"> (0.2 mg/mL)</w:t>
      </w:r>
    </w:p>
    <w:p w14:paraId="01952B24" w14:textId="6FE26D65" w:rsidR="007F35CD" w:rsidRDefault="006C338B" w:rsidP="006C338B">
      <w:pPr>
        <w:widowControl/>
        <w:tabs>
          <w:tab w:val="left" w:pos="7305"/>
        </w:tabs>
        <w:rPr>
          <w:rFonts w:eastAsiaTheme="minorHAnsi" w:cstheme="minorBidi"/>
          <w:szCs w:val="22"/>
          <w:lang w:eastAsia="en-AU" w:bidi="ar-SA"/>
        </w:rPr>
      </w:pPr>
      <w:r>
        <w:rPr>
          <w:rFonts w:eastAsiaTheme="minorHAnsi" w:cstheme="minorBidi"/>
          <w:szCs w:val="22"/>
          <w:lang w:eastAsia="en-AU" w:bidi="ar-SA"/>
        </w:rPr>
        <w:tab/>
      </w:r>
    </w:p>
    <w:tbl>
      <w:tblPr>
        <w:tblStyle w:val="LightShading-Accent1"/>
        <w:tblW w:w="9072" w:type="dxa"/>
        <w:tblLook w:val="04A0" w:firstRow="1" w:lastRow="0" w:firstColumn="1" w:lastColumn="0" w:noHBand="0" w:noVBand="1"/>
      </w:tblPr>
      <w:tblGrid>
        <w:gridCol w:w="1426"/>
        <w:gridCol w:w="1435"/>
        <w:gridCol w:w="1517"/>
        <w:gridCol w:w="1135"/>
        <w:gridCol w:w="1517"/>
        <w:gridCol w:w="2042"/>
      </w:tblGrid>
      <w:tr w:rsidR="007F35CD" w14:paraId="53ACAA88"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2A4C617" w14:textId="0A535097" w:rsidR="007F35CD" w:rsidRPr="00F610C3" w:rsidRDefault="007F35CD" w:rsidP="00C62DDD">
            <w:pPr>
              <w:pStyle w:val="FSTableText"/>
              <w:rPr>
                <w:rFonts w:eastAsiaTheme="minorHAnsi"/>
                <w:color w:val="auto"/>
              </w:rPr>
            </w:pPr>
            <w:r w:rsidRPr="00F610C3">
              <w:rPr>
                <w:rFonts w:eastAsiaTheme="minorHAnsi"/>
                <w:color w:val="auto"/>
              </w:rPr>
              <w:t xml:space="preserve">Steviol </w:t>
            </w:r>
            <w:r w:rsidR="006D445C" w:rsidRPr="00F610C3">
              <w:rPr>
                <w:rFonts w:eastAsiaTheme="minorHAnsi"/>
                <w:color w:val="auto"/>
              </w:rPr>
              <w:t>glycoside</w:t>
            </w:r>
            <w:r w:rsidR="006D445C" w:rsidRPr="00F610C3">
              <w:rPr>
                <w:rStyle w:val="FootnoteReference"/>
                <w:rFonts w:eastAsiaTheme="minorHAnsi"/>
                <w:color w:val="auto"/>
                <w:sz w:val="24"/>
              </w:rPr>
              <w:t>a</w:t>
            </w:r>
          </w:p>
        </w:tc>
        <w:tc>
          <w:tcPr>
            <w:tcW w:w="1430" w:type="dxa"/>
          </w:tcPr>
          <w:p w14:paraId="16503B2C" w14:textId="77777777" w:rsidR="007F35CD" w:rsidRPr="00F610C3" w:rsidRDefault="007F35CD"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 xml:space="preserve">Incubation time (h) </w:t>
            </w:r>
          </w:p>
        </w:tc>
        <w:tc>
          <w:tcPr>
            <w:tcW w:w="2642" w:type="dxa"/>
            <w:gridSpan w:val="2"/>
          </w:tcPr>
          <w:p w14:paraId="75CC7859" w14:textId="77777777" w:rsidR="006D445C" w:rsidRPr="00F610C3" w:rsidRDefault="006D445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b w:val="0"/>
                <w:bCs w:val="0"/>
                <w:color w:val="auto"/>
              </w:rPr>
            </w:pPr>
            <w:r w:rsidRPr="00F610C3">
              <w:rPr>
                <w:rFonts w:eastAsiaTheme="minorHAnsi"/>
                <w:color w:val="auto"/>
              </w:rPr>
              <w:t>Females</w:t>
            </w:r>
          </w:p>
          <w:p w14:paraId="166254ED" w14:textId="77777777" w:rsidR="007F35CD" w:rsidRPr="00F610C3" w:rsidRDefault="007F35CD"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rPr>
            </w:pPr>
          </w:p>
        </w:tc>
        <w:tc>
          <w:tcPr>
            <w:tcW w:w="3546" w:type="dxa"/>
            <w:gridSpan w:val="2"/>
          </w:tcPr>
          <w:p w14:paraId="419351E7" w14:textId="77777777" w:rsidR="006D445C" w:rsidRPr="00F610C3" w:rsidRDefault="006D445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b w:val="0"/>
                <w:bCs w:val="0"/>
                <w:color w:val="auto"/>
              </w:rPr>
            </w:pPr>
            <w:r w:rsidRPr="00F610C3">
              <w:rPr>
                <w:rFonts w:eastAsiaTheme="minorHAnsi"/>
                <w:color w:val="auto"/>
              </w:rPr>
              <w:t>Males</w:t>
            </w:r>
          </w:p>
          <w:p w14:paraId="7D44CE56" w14:textId="77777777" w:rsidR="007F35CD" w:rsidRPr="00F610C3" w:rsidRDefault="007F35CD"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rPr>
            </w:pPr>
          </w:p>
        </w:tc>
      </w:tr>
      <w:tr w:rsidR="007F35CD" w14:paraId="2626261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21715D3" w14:textId="77777777" w:rsidR="007F35CD" w:rsidRPr="00F610C3" w:rsidRDefault="007F35CD" w:rsidP="00C62DDD">
            <w:pPr>
              <w:pStyle w:val="FSTableText"/>
              <w:rPr>
                <w:rFonts w:eastAsiaTheme="minorHAnsi"/>
                <w:color w:val="auto"/>
              </w:rPr>
            </w:pPr>
          </w:p>
        </w:tc>
        <w:tc>
          <w:tcPr>
            <w:tcW w:w="1430" w:type="dxa"/>
          </w:tcPr>
          <w:p w14:paraId="6AAD012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511" w:type="dxa"/>
          </w:tcPr>
          <w:p w14:paraId="0A11927B" w14:textId="29A8214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Per</w:t>
            </w:r>
            <w:r w:rsidR="00F610C3">
              <w:rPr>
                <w:rFonts w:eastAsiaTheme="minorHAnsi"/>
                <w:color w:val="auto"/>
              </w:rPr>
              <w:t xml:space="preserve"> </w:t>
            </w:r>
            <w:r w:rsidRPr="00F610C3">
              <w:rPr>
                <w:rFonts w:eastAsiaTheme="minorHAnsi"/>
                <w:color w:val="auto"/>
              </w:rPr>
              <w:t>cent metabolised to steviol</w:t>
            </w:r>
            <w:r w:rsidR="006D445C" w:rsidRPr="00F610C3">
              <w:rPr>
                <w:rStyle w:val="FootnoteReference"/>
                <w:rFonts w:eastAsiaTheme="minorHAnsi" w:cstheme="minorBidi"/>
                <w:color w:val="auto"/>
                <w:sz w:val="24"/>
                <w:szCs w:val="22"/>
                <w:lang w:bidi="ar-SA"/>
              </w:rPr>
              <w:t>b</w:t>
            </w:r>
          </w:p>
        </w:tc>
        <w:tc>
          <w:tcPr>
            <w:tcW w:w="1131" w:type="dxa"/>
          </w:tcPr>
          <w:p w14:paraId="5F2D2856"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511" w:type="dxa"/>
          </w:tcPr>
          <w:p w14:paraId="62715929" w14:textId="41DB3CE1"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Per</w:t>
            </w:r>
            <w:r w:rsidR="00F610C3">
              <w:rPr>
                <w:rFonts w:eastAsiaTheme="minorHAnsi"/>
                <w:color w:val="auto"/>
              </w:rPr>
              <w:t xml:space="preserve"> </w:t>
            </w:r>
            <w:r w:rsidRPr="00F610C3">
              <w:rPr>
                <w:rFonts w:eastAsiaTheme="minorHAnsi"/>
                <w:color w:val="auto"/>
              </w:rPr>
              <w:t>cent metabolised to steviol</w:t>
            </w:r>
          </w:p>
        </w:tc>
        <w:tc>
          <w:tcPr>
            <w:tcW w:w="2035" w:type="dxa"/>
          </w:tcPr>
          <w:p w14:paraId="317665A5"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7F35CD" w14:paraId="7F329756"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208EF35B" w14:textId="77777777" w:rsidR="007F35CD" w:rsidRPr="00F610C3" w:rsidRDefault="007F35CD" w:rsidP="00C62DDD">
            <w:pPr>
              <w:pStyle w:val="FSTableText"/>
              <w:rPr>
                <w:rFonts w:eastAsiaTheme="minorHAnsi"/>
                <w:color w:val="auto"/>
              </w:rPr>
            </w:pPr>
          </w:p>
        </w:tc>
        <w:tc>
          <w:tcPr>
            <w:tcW w:w="1430" w:type="dxa"/>
          </w:tcPr>
          <w:p w14:paraId="271A9EBC"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p>
        </w:tc>
        <w:tc>
          <w:tcPr>
            <w:tcW w:w="1511" w:type="dxa"/>
          </w:tcPr>
          <w:p w14:paraId="4348605F" w14:textId="423024B0" w:rsidR="007F35CD" w:rsidRPr="00F610C3" w:rsidRDefault="00A630B7"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F1</w:t>
            </w:r>
            <w:r w:rsidR="006D445C" w:rsidRPr="00F610C3">
              <w:rPr>
                <w:rStyle w:val="FootnoteReference"/>
                <w:rFonts w:eastAsiaTheme="minorHAnsi"/>
                <w:color w:val="auto"/>
                <w:sz w:val="24"/>
              </w:rPr>
              <w:t>c</w:t>
            </w:r>
          </w:p>
        </w:tc>
        <w:tc>
          <w:tcPr>
            <w:tcW w:w="1131" w:type="dxa"/>
          </w:tcPr>
          <w:p w14:paraId="4AA600B1" w14:textId="5BE8DAE1"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F2</w:t>
            </w:r>
            <w:r w:rsidR="006D445C" w:rsidRPr="00F610C3">
              <w:rPr>
                <w:rStyle w:val="FootnoteReference"/>
                <w:rFonts w:eastAsiaTheme="minorHAnsi"/>
                <w:color w:val="auto"/>
                <w:sz w:val="24"/>
              </w:rPr>
              <w:t>d</w:t>
            </w:r>
          </w:p>
        </w:tc>
        <w:tc>
          <w:tcPr>
            <w:tcW w:w="1511" w:type="dxa"/>
          </w:tcPr>
          <w:p w14:paraId="5D755A85" w14:textId="5833F4EB"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M1</w:t>
            </w:r>
            <w:r w:rsidR="006D445C" w:rsidRPr="00F610C3">
              <w:rPr>
                <w:rStyle w:val="FootnoteReference"/>
                <w:rFonts w:eastAsiaTheme="minorHAnsi"/>
                <w:color w:val="auto"/>
                <w:sz w:val="24"/>
              </w:rPr>
              <w:t>e</w:t>
            </w:r>
          </w:p>
        </w:tc>
        <w:tc>
          <w:tcPr>
            <w:tcW w:w="2035" w:type="dxa"/>
          </w:tcPr>
          <w:p w14:paraId="7A1E8072" w14:textId="75C30AD5"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M2</w:t>
            </w:r>
            <w:r w:rsidR="006D445C" w:rsidRPr="00F610C3">
              <w:rPr>
                <w:rStyle w:val="FootnoteReference"/>
                <w:rFonts w:eastAsiaTheme="minorHAnsi"/>
                <w:color w:val="auto"/>
                <w:sz w:val="24"/>
              </w:rPr>
              <w:t>f</w:t>
            </w:r>
          </w:p>
        </w:tc>
      </w:tr>
      <w:tr w:rsidR="007F35CD" w14:paraId="09110182"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2E4BD18" w14:textId="77777777" w:rsidR="007F35CD" w:rsidRPr="00F610C3" w:rsidRDefault="007F35CD" w:rsidP="00C62DDD">
            <w:pPr>
              <w:pStyle w:val="FSTableText"/>
              <w:rPr>
                <w:rFonts w:eastAsiaTheme="minorHAnsi"/>
                <w:color w:val="auto"/>
              </w:rPr>
            </w:pPr>
            <w:r w:rsidRPr="00F610C3">
              <w:rPr>
                <w:rFonts w:eastAsiaTheme="minorHAnsi"/>
                <w:color w:val="auto"/>
              </w:rPr>
              <w:t>Reb A</w:t>
            </w:r>
          </w:p>
        </w:tc>
        <w:tc>
          <w:tcPr>
            <w:tcW w:w="1430" w:type="dxa"/>
          </w:tcPr>
          <w:p w14:paraId="2C372F7D"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4</w:t>
            </w:r>
          </w:p>
        </w:tc>
        <w:tc>
          <w:tcPr>
            <w:tcW w:w="1511" w:type="dxa"/>
          </w:tcPr>
          <w:p w14:paraId="5C25AC38"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27.2</w:t>
            </w:r>
          </w:p>
        </w:tc>
        <w:tc>
          <w:tcPr>
            <w:tcW w:w="1131" w:type="dxa"/>
          </w:tcPr>
          <w:p w14:paraId="2C4CCA12"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16.2</w:t>
            </w:r>
          </w:p>
        </w:tc>
        <w:tc>
          <w:tcPr>
            <w:tcW w:w="1511" w:type="dxa"/>
          </w:tcPr>
          <w:p w14:paraId="18F0D355"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10.4</w:t>
            </w:r>
          </w:p>
        </w:tc>
        <w:tc>
          <w:tcPr>
            <w:tcW w:w="2035" w:type="dxa"/>
          </w:tcPr>
          <w:p w14:paraId="69E81F98"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10.3</w:t>
            </w:r>
          </w:p>
        </w:tc>
      </w:tr>
      <w:tr w:rsidR="007F35CD" w14:paraId="7846DA49"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6C73924B" w14:textId="77777777" w:rsidR="007F35CD" w:rsidRPr="00F610C3" w:rsidRDefault="007F35CD" w:rsidP="00C62DDD">
            <w:pPr>
              <w:pStyle w:val="FSTableText"/>
              <w:rPr>
                <w:rFonts w:eastAsiaTheme="minorHAnsi"/>
                <w:color w:val="auto"/>
              </w:rPr>
            </w:pPr>
          </w:p>
        </w:tc>
        <w:tc>
          <w:tcPr>
            <w:tcW w:w="1430" w:type="dxa"/>
          </w:tcPr>
          <w:p w14:paraId="28C03EAF"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w:t>
            </w:r>
          </w:p>
        </w:tc>
        <w:tc>
          <w:tcPr>
            <w:tcW w:w="1511" w:type="dxa"/>
          </w:tcPr>
          <w:p w14:paraId="72318794"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85.8</w:t>
            </w:r>
          </w:p>
        </w:tc>
        <w:tc>
          <w:tcPr>
            <w:tcW w:w="1131" w:type="dxa"/>
          </w:tcPr>
          <w:p w14:paraId="712B27F5"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72.4</w:t>
            </w:r>
          </w:p>
        </w:tc>
        <w:tc>
          <w:tcPr>
            <w:tcW w:w="1511" w:type="dxa"/>
          </w:tcPr>
          <w:p w14:paraId="1FA8D120"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52.9</w:t>
            </w:r>
          </w:p>
        </w:tc>
        <w:tc>
          <w:tcPr>
            <w:tcW w:w="2035" w:type="dxa"/>
          </w:tcPr>
          <w:p w14:paraId="2A6B7A7D"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45.9</w:t>
            </w:r>
          </w:p>
        </w:tc>
      </w:tr>
      <w:tr w:rsidR="007F35CD" w14:paraId="7632B6C1"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1310A4B" w14:textId="77777777" w:rsidR="007F35CD" w:rsidRPr="00F610C3" w:rsidRDefault="007F35CD" w:rsidP="00C62DDD">
            <w:pPr>
              <w:pStyle w:val="FSTableText"/>
              <w:rPr>
                <w:rFonts w:eastAsiaTheme="minorHAnsi"/>
                <w:color w:val="auto"/>
              </w:rPr>
            </w:pPr>
          </w:p>
        </w:tc>
        <w:tc>
          <w:tcPr>
            <w:tcW w:w="1430" w:type="dxa"/>
          </w:tcPr>
          <w:p w14:paraId="6164CF1D"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16</w:t>
            </w:r>
          </w:p>
        </w:tc>
        <w:tc>
          <w:tcPr>
            <w:tcW w:w="1511" w:type="dxa"/>
          </w:tcPr>
          <w:p w14:paraId="736A6CA4"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86.8</w:t>
            </w:r>
          </w:p>
        </w:tc>
        <w:tc>
          <w:tcPr>
            <w:tcW w:w="1131" w:type="dxa"/>
          </w:tcPr>
          <w:p w14:paraId="54D6B900"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89.6</w:t>
            </w:r>
          </w:p>
        </w:tc>
        <w:tc>
          <w:tcPr>
            <w:tcW w:w="1511" w:type="dxa"/>
          </w:tcPr>
          <w:p w14:paraId="4C8424B8"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82.9</w:t>
            </w:r>
          </w:p>
        </w:tc>
        <w:tc>
          <w:tcPr>
            <w:tcW w:w="2035" w:type="dxa"/>
          </w:tcPr>
          <w:p w14:paraId="04817A05"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84.0</w:t>
            </w:r>
          </w:p>
        </w:tc>
      </w:tr>
      <w:tr w:rsidR="007F35CD" w14:paraId="6BE1E05D"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1299F903" w14:textId="77777777" w:rsidR="007F35CD" w:rsidRPr="00F610C3" w:rsidRDefault="007F35CD" w:rsidP="00C62DDD">
            <w:pPr>
              <w:pStyle w:val="FSTableText"/>
              <w:rPr>
                <w:rFonts w:eastAsiaTheme="minorHAnsi"/>
                <w:color w:val="auto"/>
              </w:rPr>
            </w:pPr>
          </w:p>
        </w:tc>
        <w:tc>
          <w:tcPr>
            <w:tcW w:w="1430" w:type="dxa"/>
          </w:tcPr>
          <w:p w14:paraId="37F294F9"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24</w:t>
            </w:r>
          </w:p>
        </w:tc>
        <w:tc>
          <w:tcPr>
            <w:tcW w:w="1511" w:type="dxa"/>
          </w:tcPr>
          <w:p w14:paraId="7049E6BA"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81.1</w:t>
            </w:r>
          </w:p>
        </w:tc>
        <w:tc>
          <w:tcPr>
            <w:tcW w:w="1131" w:type="dxa"/>
          </w:tcPr>
          <w:p w14:paraId="5E255857"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87.6</w:t>
            </w:r>
          </w:p>
        </w:tc>
        <w:tc>
          <w:tcPr>
            <w:tcW w:w="1511" w:type="dxa"/>
          </w:tcPr>
          <w:p w14:paraId="59BAFBAA"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83.3</w:t>
            </w:r>
          </w:p>
        </w:tc>
        <w:tc>
          <w:tcPr>
            <w:tcW w:w="2035" w:type="dxa"/>
          </w:tcPr>
          <w:p w14:paraId="75557E79"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85.6</w:t>
            </w:r>
          </w:p>
        </w:tc>
      </w:tr>
      <w:tr w:rsidR="007F35CD" w14:paraId="54B9A2E7"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3694C17" w14:textId="77777777" w:rsidR="007F35CD" w:rsidRPr="00F610C3" w:rsidRDefault="007F35CD" w:rsidP="00C62DDD">
            <w:pPr>
              <w:pStyle w:val="FSTableText"/>
              <w:rPr>
                <w:rFonts w:eastAsiaTheme="minorHAnsi"/>
                <w:color w:val="auto"/>
              </w:rPr>
            </w:pPr>
          </w:p>
        </w:tc>
        <w:tc>
          <w:tcPr>
            <w:tcW w:w="1430" w:type="dxa"/>
          </w:tcPr>
          <w:p w14:paraId="0998F56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511" w:type="dxa"/>
          </w:tcPr>
          <w:p w14:paraId="4C0A811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131" w:type="dxa"/>
          </w:tcPr>
          <w:p w14:paraId="4A0692E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1511" w:type="dxa"/>
          </w:tcPr>
          <w:p w14:paraId="793DF843"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c>
          <w:tcPr>
            <w:tcW w:w="2035" w:type="dxa"/>
          </w:tcPr>
          <w:p w14:paraId="596A0E76"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7F35CD" w14:paraId="61FF0884"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70AB502E" w14:textId="77777777" w:rsidR="007F35CD" w:rsidRPr="00F610C3" w:rsidRDefault="007F35CD" w:rsidP="00C62DDD">
            <w:pPr>
              <w:pStyle w:val="FSTableText"/>
              <w:rPr>
                <w:rFonts w:eastAsiaTheme="minorHAnsi"/>
                <w:color w:val="auto"/>
              </w:rPr>
            </w:pPr>
            <w:r w:rsidRPr="00F610C3">
              <w:rPr>
                <w:rFonts w:eastAsiaTheme="minorHAnsi"/>
                <w:color w:val="auto"/>
              </w:rPr>
              <w:t>Reb E</w:t>
            </w:r>
          </w:p>
        </w:tc>
        <w:tc>
          <w:tcPr>
            <w:tcW w:w="1430" w:type="dxa"/>
          </w:tcPr>
          <w:p w14:paraId="772FF3DC"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4</w:t>
            </w:r>
          </w:p>
        </w:tc>
        <w:tc>
          <w:tcPr>
            <w:tcW w:w="1511" w:type="dxa"/>
          </w:tcPr>
          <w:p w14:paraId="05AB4892"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30</w:t>
            </w:r>
          </w:p>
        </w:tc>
        <w:tc>
          <w:tcPr>
            <w:tcW w:w="1131" w:type="dxa"/>
          </w:tcPr>
          <w:p w14:paraId="170BB014"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23.2</w:t>
            </w:r>
          </w:p>
        </w:tc>
        <w:tc>
          <w:tcPr>
            <w:tcW w:w="1511" w:type="dxa"/>
          </w:tcPr>
          <w:p w14:paraId="366EBB18"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15.9</w:t>
            </w:r>
          </w:p>
        </w:tc>
        <w:tc>
          <w:tcPr>
            <w:tcW w:w="2035" w:type="dxa"/>
          </w:tcPr>
          <w:p w14:paraId="510C5AAA"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19.5</w:t>
            </w:r>
          </w:p>
        </w:tc>
      </w:tr>
      <w:tr w:rsidR="007F35CD" w14:paraId="537931F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FF6AB37" w14:textId="77777777" w:rsidR="007F35CD" w:rsidRPr="00F610C3" w:rsidRDefault="007F35CD" w:rsidP="00C62DDD">
            <w:pPr>
              <w:pStyle w:val="FSTableText"/>
              <w:rPr>
                <w:rFonts w:eastAsiaTheme="minorHAnsi"/>
                <w:color w:val="auto"/>
              </w:rPr>
            </w:pPr>
          </w:p>
        </w:tc>
        <w:tc>
          <w:tcPr>
            <w:tcW w:w="1430" w:type="dxa"/>
          </w:tcPr>
          <w:p w14:paraId="051308BE"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w:t>
            </w:r>
          </w:p>
        </w:tc>
        <w:tc>
          <w:tcPr>
            <w:tcW w:w="1511" w:type="dxa"/>
          </w:tcPr>
          <w:p w14:paraId="4643177F"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85.2</w:t>
            </w:r>
          </w:p>
        </w:tc>
        <w:tc>
          <w:tcPr>
            <w:tcW w:w="1131" w:type="dxa"/>
          </w:tcPr>
          <w:p w14:paraId="16E93F00"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86.9</w:t>
            </w:r>
          </w:p>
        </w:tc>
        <w:tc>
          <w:tcPr>
            <w:tcW w:w="1511" w:type="dxa"/>
          </w:tcPr>
          <w:p w14:paraId="0D22B101"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57.6</w:t>
            </w:r>
          </w:p>
        </w:tc>
        <w:tc>
          <w:tcPr>
            <w:tcW w:w="2035" w:type="dxa"/>
          </w:tcPr>
          <w:p w14:paraId="06ED2A37" w14:textId="77777777" w:rsidR="007F35CD" w:rsidRPr="00F610C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F610C3">
              <w:rPr>
                <w:rFonts w:eastAsiaTheme="minorHAnsi"/>
                <w:color w:val="auto"/>
              </w:rPr>
              <w:t>65.1</w:t>
            </w:r>
          </w:p>
        </w:tc>
      </w:tr>
      <w:tr w:rsidR="007F35CD" w14:paraId="3DF6261D" w14:textId="77777777" w:rsidTr="00F610C3">
        <w:tc>
          <w:tcPr>
            <w:cnfStyle w:val="001000000000" w:firstRow="0" w:lastRow="0" w:firstColumn="1" w:lastColumn="0" w:oddVBand="0" w:evenVBand="0" w:oddHBand="0" w:evenHBand="0" w:firstRowFirstColumn="0" w:firstRowLastColumn="0" w:lastRowFirstColumn="0" w:lastRowLastColumn="0"/>
            <w:tcW w:w="1421" w:type="dxa"/>
          </w:tcPr>
          <w:p w14:paraId="6B7E63C3" w14:textId="77777777" w:rsidR="007F35CD" w:rsidRPr="00F610C3" w:rsidRDefault="007F35CD" w:rsidP="00C62DDD">
            <w:pPr>
              <w:pStyle w:val="FSTableText"/>
              <w:rPr>
                <w:rFonts w:eastAsiaTheme="minorHAnsi"/>
                <w:color w:val="auto"/>
              </w:rPr>
            </w:pPr>
          </w:p>
        </w:tc>
        <w:tc>
          <w:tcPr>
            <w:tcW w:w="1430" w:type="dxa"/>
          </w:tcPr>
          <w:p w14:paraId="6AC60EEC"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16</w:t>
            </w:r>
          </w:p>
        </w:tc>
        <w:tc>
          <w:tcPr>
            <w:tcW w:w="1511" w:type="dxa"/>
          </w:tcPr>
          <w:p w14:paraId="4B3760E8"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93.5</w:t>
            </w:r>
          </w:p>
        </w:tc>
        <w:tc>
          <w:tcPr>
            <w:tcW w:w="1131" w:type="dxa"/>
          </w:tcPr>
          <w:p w14:paraId="268D70C9"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89.3</w:t>
            </w:r>
          </w:p>
        </w:tc>
        <w:tc>
          <w:tcPr>
            <w:tcW w:w="1511" w:type="dxa"/>
          </w:tcPr>
          <w:p w14:paraId="1B2C93F5"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88.9</w:t>
            </w:r>
          </w:p>
        </w:tc>
        <w:tc>
          <w:tcPr>
            <w:tcW w:w="2035" w:type="dxa"/>
          </w:tcPr>
          <w:p w14:paraId="1834D5AE" w14:textId="77777777" w:rsidR="007F35CD" w:rsidRPr="00F610C3" w:rsidRDefault="007F35CD"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F610C3">
              <w:rPr>
                <w:rFonts w:eastAsiaTheme="minorHAnsi"/>
                <w:color w:val="auto"/>
              </w:rPr>
              <w:t>91.5</w:t>
            </w:r>
          </w:p>
        </w:tc>
      </w:tr>
      <w:tr w:rsidR="007F35CD" w14:paraId="4517A676"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720FF54" w14:textId="77777777" w:rsidR="007F35CD" w:rsidRPr="00842219" w:rsidRDefault="007F35CD" w:rsidP="00C62DDD">
            <w:pPr>
              <w:pStyle w:val="FSTableText"/>
              <w:rPr>
                <w:rFonts w:eastAsiaTheme="minorHAnsi"/>
              </w:rPr>
            </w:pPr>
          </w:p>
        </w:tc>
        <w:tc>
          <w:tcPr>
            <w:tcW w:w="1430" w:type="dxa"/>
          </w:tcPr>
          <w:p w14:paraId="37EFF65C"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24</w:t>
            </w:r>
          </w:p>
        </w:tc>
        <w:tc>
          <w:tcPr>
            <w:tcW w:w="1511" w:type="dxa"/>
          </w:tcPr>
          <w:p w14:paraId="0BCAEDC8"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92.9</w:t>
            </w:r>
          </w:p>
        </w:tc>
        <w:tc>
          <w:tcPr>
            <w:tcW w:w="1131" w:type="dxa"/>
          </w:tcPr>
          <w:p w14:paraId="0310DAA4"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94.6</w:t>
            </w:r>
          </w:p>
        </w:tc>
        <w:tc>
          <w:tcPr>
            <w:tcW w:w="1511" w:type="dxa"/>
          </w:tcPr>
          <w:p w14:paraId="38A075E8"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93.7</w:t>
            </w:r>
          </w:p>
        </w:tc>
        <w:tc>
          <w:tcPr>
            <w:tcW w:w="2035" w:type="dxa"/>
          </w:tcPr>
          <w:p w14:paraId="7ED82530" w14:textId="77777777" w:rsidR="007F35CD" w:rsidRPr="00E72153" w:rsidRDefault="007F35CD"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rPr>
            </w:pPr>
            <w:r w:rsidRPr="00E72153">
              <w:rPr>
                <w:rFonts w:eastAsiaTheme="minorHAnsi"/>
              </w:rPr>
              <w:t>85.6</w:t>
            </w:r>
          </w:p>
        </w:tc>
      </w:tr>
    </w:tbl>
    <w:p w14:paraId="3759D8A8" w14:textId="77777777" w:rsidR="007F35CD" w:rsidRDefault="007F35CD" w:rsidP="007F35CD">
      <w:pPr>
        <w:widowControl/>
        <w:rPr>
          <w:rFonts w:eastAsiaTheme="minorHAnsi" w:cstheme="minorBidi"/>
          <w:szCs w:val="22"/>
          <w:lang w:eastAsia="en-AU" w:bidi="ar-SA"/>
        </w:rPr>
      </w:pPr>
      <w:r>
        <w:rPr>
          <w:rFonts w:eastAsiaTheme="minorHAnsi" w:cstheme="minorBidi"/>
          <w:szCs w:val="22"/>
          <w:lang w:eastAsia="en-AU" w:bidi="ar-SA"/>
        </w:rPr>
        <w:t>Source: Purkayastha et al 2015</w:t>
      </w:r>
    </w:p>
    <w:p w14:paraId="74CA7C05" w14:textId="77777777" w:rsidR="006A727B" w:rsidRDefault="006A727B" w:rsidP="007F35CD">
      <w:pPr>
        <w:widowControl/>
        <w:rPr>
          <w:rFonts w:eastAsiaTheme="minorHAnsi" w:cstheme="minorBidi"/>
          <w:szCs w:val="22"/>
          <w:lang w:eastAsia="en-AU" w:bidi="ar-SA"/>
        </w:rPr>
      </w:pPr>
    </w:p>
    <w:p w14:paraId="7E33D77D" w14:textId="3CA248A6" w:rsidR="00AA686F" w:rsidRPr="00C62DDD" w:rsidRDefault="006D445C" w:rsidP="00AA686F">
      <w:pPr>
        <w:pStyle w:val="FootnoteText"/>
        <w:rPr>
          <w:sz w:val="18"/>
          <w:lang w:val="en-AU"/>
        </w:rPr>
      </w:pPr>
      <w:r w:rsidRPr="00C62DDD">
        <w:rPr>
          <w:rStyle w:val="FootnoteReference"/>
          <w:sz w:val="18"/>
        </w:rPr>
        <w:t>a</w:t>
      </w:r>
      <w:r w:rsidR="00AA686F" w:rsidRPr="00C62DDD">
        <w:rPr>
          <w:sz w:val="18"/>
        </w:rPr>
        <w:t xml:space="preserve"> </w:t>
      </w:r>
      <w:r w:rsidR="00AA686F" w:rsidRPr="00C62DDD">
        <w:rPr>
          <w:sz w:val="18"/>
          <w:lang w:val="en-AU"/>
        </w:rPr>
        <w:t>Results are for incubations carried out at a rebaudioside concentration of 0.2 mg/mL</w:t>
      </w:r>
    </w:p>
    <w:p w14:paraId="25DEDBB6" w14:textId="23E6206D" w:rsidR="00AA686F" w:rsidRPr="00C62DDD" w:rsidRDefault="006D445C" w:rsidP="00AA686F">
      <w:pPr>
        <w:pStyle w:val="FootnoteText"/>
        <w:rPr>
          <w:sz w:val="18"/>
          <w:lang w:val="en-AU"/>
        </w:rPr>
      </w:pPr>
      <w:r w:rsidRPr="00C62DDD">
        <w:rPr>
          <w:rStyle w:val="FootnoteReference"/>
          <w:sz w:val="18"/>
        </w:rPr>
        <w:t>b</w:t>
      </w:r>
      <w:r w:rsidR="00AA686F" w:rsidRPr="00C62DDD">
        <w:rPr>
          <w:sz w:val="18"/>
        </w:rPr>
        <w:t xml:space="preserve"> </w:t>
      </w:r>
      <w:r w:rsidR="00AA686F" w:rsidRPr="00C62DDD">
        <w:rPr>
          <w:sz w:val="18"/>
          <w:lang w:val="en-AU"/>
        </w:rPr>
        <w:t>The percent rebaudioside was calculated based on the theoretical maximum concentration of steviol that could be formed from nominal complete metabolism</w:t>
      </w:r>
    </w:p>
    <w:p w14:paraId="719F8DFC" w14:textId="31F8AE01" w:rsidR="00AA686F" w:rsidRPr="00C62DDD" w:rsidRDefault="006D445C" w:rsidP="00AA686F">
      <w:pPr>
        <w:pStyle w:val="FootnoteText"/>
        <w:rPr>
          <w:sz w:val="18"/>
          <w:lang w:val="en-AU"/>
        </w:rPr>
      </w:pPr>
      <w:r w:rsidRPr="00C62DDD">
        <w:rPr>
          <w:rStyle w:val="FootnoteReference"/>
          <w:sz w:val="18"/>
        </w:rPr>
        <w:lastRenderedPageBreak/>
        <w:t>c</w:t>
      </w:r>
      <w:r w:rsidR="00AA686F" w:rsidRPr="00C62DDD">
        <w:rPr>
          <w:sz w:val="18"/>
        </w:rPr>
        <w:t xml:space="preserve"> Asian, female, n=3 replicates</w:t>
      </w:r>
    </w:p>
    <w:p w14:paraId="1116F795" w14:textId="0466787B" w:rsidR="00AA686F" w:rsidRPr="00C62DDD" w:rsidRDefault="006D445C" w:rsidP="00AA686F">
      <w:pPr>
        <w:pStyle w:val="FootnoteText"/>
        <w:rPr>
          <w:sz w:val="18"/>
          <w:lang w:val="en-AU"/>
        </w:rPr>
      </w:pPr>
      <w:r w:rsidRPr="00C62DDD">
        <w:rPr>
          <w:rStyle w:val="FootnoteReference"/>
          <w:sz w:val="18"/>
        </w:rPr>
        <w:t>d</w:t>
      </w:r>
      <w:r w:rsidR="00AA686F" w:rsidRPr="00C62DDD">
        <w:rPr>
          <w:sz w:val="18"/>
        </w:rPr>
        <w:t xml:space="preserve"> </w:t>
      </w:r>
      <w:r w:rsidR="00987161" w:rsidRPr="00C62DDD">
        <w:rPr>
          <w:sz w:val="18"/>
          <w:lang w:val="en-AU"/>
        </w:rPr>
        <w:t>Caucasian,</w:t>
      </w:r>
      <w:r w:rsidR="00987161">
        <w:rPr>
          <w:sz w:val="18"/>
          <w:lang w:val="en-AU"/>
        </w:rPr>
        <w:t xml:space="preserve"> </w:t>
      </w:r>
      <w:r w:rsidR="00987161" w:rsidRPr="00C62DDD">
        <w:rPr>
          <w:sz w:val="18"/>
          <w:lang w:val="en-AU"/>
        </w:rPr>
        <w:t>female</w:t>
      </w:r>
      <w:r w:rsidR="00AA686F" w:rsidRPr="00C62DDD">
        <w:rPr>
          <w:sz w:val="18"/>
          <w:lang w:val="en-AU"/>
        </w:rPr>
        <w:t>, n=3 replicates</w:t>
      </w:r>
    </w:p>
    <w:p w14:paraId="3924CC59" w14:textId="3DC73AD2" w:rsidR="00AA686F" w:rsidRPr="00C62DDD" w:rsidRDefault="006D445C" w:rsidP="00AA686F">
      <w:pPr>
        <w:pStyle w:val="FootnoteText"/>
        <w:rPr>
          <w:sz w:val="18"/>
          <w:lang w:val="en-AU"/>
        </w:rPr>
      </w:pPr>
      <w:r w:rsidRPr="00C62DDD">
        <w:rPr>
          <w:rStyle w:val="FootnoteReference"/>
          <w:sz w:val="18"/>
        </w:rPr>
        <w:t>e</w:t>
      </w:r>
      <w:r w:rsidR="00AA686F" w:rsidRPr="00C62DDD">
        <w:rPr>
          <w:sz w:val="18"/>
        </w:rPr>
        <w:t xml:space="preserve"> </w:t>
      </w:r>
      <w:r w:rsidR="00AA686F" w:rsidRPr="00C62DDD">
        <w:rPr>
          <w:sz w:val="18"/>
          <w:lang w:val="en-AU"/>
        </w:rPr>
        <w:t>Asian, male, n=3 replicates</w:t>
      </w:r>
    </w:p>
    <w:p w14:paraId="53C0352B" w14:textId="68F575EC" w:rsidR="00AA686F" w:rsidRPr="00C62DDD" w:rsidRDefault="006D445C" w:rsidP="00AA686F">
      <w:pPr>
        <w:pStyle w:val="FootnoteText"/>
        <w:rPr>
          <w:sz w:val="18"/>
          <w:lang w:val="en-AU"/>
        </w:rPr>
      </w:pPr>
      <w:r w:rsidRPr="00C62DDD">
        <w:rPr>
          <w:rStyle w:val="FootnoteReference"/>
          <w:sz w:val="18"/>
        </w:rPr>
        <w:t>f</w:t>
      </w:r>
      <w:r w:rsidR="00AA686F" w:rsidRPr="00C62DDD">
        <w:rPr>
          <w:sz w:val="18"/>
        </w:rPr>
        <w:t xml:space="preserve"> </w:t>
      </w:r>
      <w:r w:rsidR="00AA686F" w:rsidRPr="00C62DDD">
        <w:rPr>
          <w:sz w:val="18"/>
          <w:lang w:val="en-AU"/>
        </w:rPr>
        <w:t>Caucasian, male, n=3 replicates</w:t>
      </w:r>
    </w:p>
    <w:p w14:paraId="6C9E2424" w14:textId="16F3D31D" w:rsidR="003A32E4" w:rsidRDefault="003A32E4" w:rsidP="00717B79">
      <w:pPr>
        <w:pStyle w:val="Heading4"/>
        <w:rPr>
          <w:rFonts w:eastAsiaTheme="minorHAnsi" w:cstheme="minorBidi"/>
          <w:lang w:eastAsia="en-AU"/>
        </w:rPr>
      </w:pPr>
      <w:r w:rsidRPr="003A32E4">
        <w:rPr>
          <w:rFonts w:eastAsiaTheme="minorHAnsi" w:cstheme="minorBidi"/>
          <w:lang w:eastAsia="en-AU"/>
        </w:rPr>
        <w:t xml:space="preserve">Purkayastha </w:t>
      </w:r>
      <w:r>
        <w:rPr>
          <w:rFonts w:eastAsiaTheme="minorHAnsi" w:cstheme="minorBidi"/>
          <w:lang w:eastAsia="en-AU"/>
        </w:rPr>
        <w:t>et al 2016</w:t>
      </w:r>
    </w:p>
    <w:p w14:paraId="31943BA5" w14:textId="043C0B42" w:rsidR="00252CAB" w:rsidRDefault="00010544" w:rsidP="009703D7">
      <w:pPr>
        <w:rPr>
          <w:rFonts w:eastAsiaTheme="minorHAnsi" w:cstheme="minorBidi"/>
          <w:szCs w:val="22"/>
          <w:lang w:eastAsia="en-AU" w:bidi="ar-SA"/>
        </w:rPr>
      </w:pPr>
      <w:r>
        <w:rPr>
          <w:rFonts w:eastAsiaTheme="minorHAnsi" w:cstheme="minorBidi"/>
          <w:szCs w:val="22"/>
          <w:lang w:eastAsia="en-AU" w:bidi="ar-SA"/>
        </w:rPr>
        <w:t>In 2016</w:t>
      </w:r>
      <w:r w:rsidR="009703D7">
        <w:rPr>
          <w:rFonts w:eastAsiaTheme="minorHAnsi" w:cstheme="minorBidi"/>
          <w:szCs w:val="22"/>
          <w:lang w:eastAsia="en-AU" w:bidi="ar-SA"/>
        </w:rPr>
        <w:t>,</w:t>
      </w:r>
      <w:r>
        <w:rPr>
          <w:rFonts w:eastAsiaTheme="minorHAnsi" w:cstheme="minorBidi"/>
          <w:szCs w:val="22"/>
          <w:lang w:eastAsia="en-AU" w:bidi="ar-SA"/>
        </w:rPr>
        <w:t xml:space="preserve"> the </w:t>
      </w:r>
      <w:r w:rsidR="009703D7">
        <w:rPr>
          <w:rFonts w:eastAsiaTheme="minorHAnsi" w:cstheme="minorBidi"/>
          <w:szCs w:val="22"/>
          <w:lang w:eastAsia="en-AU" w:bidi="ar-SA"/>
        </w:rPr>
        <w:t xml:space="preserve">same </w:t>
      </w:r>
      <w:r>
        <w:rPr>
          <w:rFonts w:eastAsiaTheme="minorHAnsi" w:cstheme="minorBidi"/>
          <w:szCs w:val="22"/>
          <w:lang w:eastAsia="en-AU" w:bidi="ar-SA"/>
        </w:rPr>
        <w:t xml:space="preserve">group presented previously published data </w:t>
      </w:r>
      <w:r w:rsidR="00C62DDD">
        <w:rPr>
          <w:rFonts w:eastAsiaTheme="minorHAnsi" w:cstheme="minorBidi"/>
          <w:szCs w:val="22"/>
          <w:lang w:eastAsia="en-AU" w:bidi="ar-SA"/>
        </w:rPr>
        <w:t>(Purkayastha et al 2014,</w:t>
      </w:r>
      <w:r w:rsidR="002B1D48">
        <w:rPr>
          <w:rFonts w:eastAsiaTheme="minorHAnsi" w:cstheme="minorBidi"/>
          <w:szCs w:val="22"/>
          <w:lang w:eastAsia="en-AU" w:bidi="ar-SA"/>
        </w:rPr>
        <w:t xml:space="preserve"> 2015 above) </w:t>
      </w:r>
      <w:r w:rsidR="00252CAB">
        <w:rPr>
          <w:rFonts w:eastAsiaTheme="minorHAnsi" w:cstheme="minorBidi"/>
          <w:szCs w:val="22"/>
          <w:lang w:eastAsia="en-AU" w:bidi="ar-SA"/>
        </w:rPr>
        <w:t xml:space="preserve">together </w:t>
      </w:r>
      <w:r>
        <w:rPr>
          <w:rFonts w:eastAsiaTheme="minorHAnsi" w:cstheme="minorBidi"/>
          <w:szCs w:val="22"/>
          <w:lang w:eastAsia="en-AU" w:bidi="ar-SA"/>
        </w:rPr>
        <w:t>with new data on additional steviol glycosides with differing glycosidic moieties</w:t>
      </w:r>
      <w:r w:rsidR="00DB47CD">
        <w:rPr>
          <w:rFonts w:eastAsiaTheme="minorHAnsi" w:cstheme="minorBidi"/>
          <w:szCs w:val="22"/>
          <w:lang w:eastAsia="en-AU" w:bidi="ar-SA"/>
        </w:rPr>
        <w:t>,</w:t>
      </w:r>
      <w:r w:rsidR="001F40D7">
        <w:rPr>
          <w:rFonts w:eastAsiaTheme="minorHAnsi" w:cstheme="minorBidi"/>
          <w:szCs w:val="22"/>
          <w:lang w:eastAsia="en-AU" w:bidi="ar-SA"/>
        </w:rPr>
        <w:t xml:space="preserve"> with the objective of demonstrating that all steviol glycosides found in stevia leaf extract undergo the same metabolic fate.</w:t>
      </w:r>
      <w:r w:rsidR="00252CAB">
        <w:rPr>
          <w:rFonts w:eastAsiaTheme="minorHAnsi" w:cstheme="minorBidi"/>
          <w:szCs w:val="22"/>
          <w:lang w:eastAsia="en-AU" w:bidi="ar-SA"/>
        </w:rPr>
        <w:t xml:space="preserve"> Methods were as previously described.</w:t>
      </w:r>
    </w:p>
    <w:p w14:paraId="6D5DE6C8" w14:textId="77777777" w:rsidR="00252CAB" w:rsidRDefault="00252CAB" w:rsidP="009703D7">
      <w:pPr>
        <w:rPr>
          <w:rFonts w:eastAsiaTheme="minorHAnsi" w:cstheme="minorBidi"/>
          <w:szCs w:val="22"/>
          <w:lang w:eastAsia="en-AU" w:bidi="ar-SA"/>
        </w:rPr>
      </w:pPr>
    </w:p>
    <w:p w14:paraId="466B87FB" w14:textId="0BB504A1" w:rsidR="00252CAB" w:rsidRDefault="00252CAB" w:rsidP="009703D7">
      <w:pPr>
        <w:rPr>
          <w:rFonts w:eastAsiaTheme="minorHAnsi" w:cstheme="minorBidi"/>
          <w:szCs w:val="22"/>
          <w:lang w:eastAsia="en-AU" w:bidi="ar-SA"/>
        </w:rPr>
      </w:pPr>
      <w:r>
        <w:rPr>
          <w:rFonts w:eastAsiaTheme="minorHAnsi" w:cstheme="minorBidi"/>
          <w:szCs w:val="22"/>
          <w:lang w:eastAsia="en-AU" w:bidi="ar-SA"/>
        </w:rPr>
        <w:t>Overall, the paper reports five separate experiments:</w:t>
      </w:r>
    </w:p>
    <w:p w14:paraId="606F70F0" w14:textId="77777777" w:rsidR="00252CAB" w:rsidRDefault="00252CAB" w:rsidP="009703D7">
      <w:pPr>
        <w:rPr>
          <w:rFonts w:eastAsiaTheme="minorHAnsi" w:cstheme="minorBidi"/>
          <w:szCs w:val="22"/>
          <w:lang w:eastAsia="en-AU" w:bidi="ar-SA"/>
        </w:rPr>
      </w:pPr>
    </w:p>
    <w:p w14:paraId="49774A46" w14:textId="00DC6887" w:rsidR="00252CAB" w:rsidRDefault="00252CAB" w:rsidP="00CB2035">
      <w:pPr>
        <w:pStyle w:val="FSBullet1"/>
        <w:rPr>
          <w:rFonts w:eastAsiaTheme="minorHAnsi"/>
          <w:lang w:eastAsia="en-AU"/>
        </w:rPr>
      </w:pPr>
      <w:r>
        <w:rPr>
          <w:rFonts w:eastAsiaTheme="minorHAnsi"/>
          <w:lang w:eastAsia="en-AU"/>
        </w:rPr>
        <w:t xml:space="preserve">Experiment 1 </w:t>
      </w:r>
      <w:r w:rsidR="00DF72D0">
        <w:rPr>
          <w:rFonts w:eastAsiaTheme="minorHAnsi"/>
          <w:lang w:eastAsia="en-AU"/>
        </w:rPr>
        <w:t xml:space="preserve">compared the </w:t>
      </w:r>
      <w:r w:rsidRPr="00252CAB">
        <w:rPr>
          <w:rFonts w:eastAsiaTheme="minorHAnsi"/>
          <w:lang w:eastAsia="en-AU"/>
        </w:rPr>
        <w:t>metabolism of rebaudioside A with</w:t>
      </w:r>
      <w:r>
        <w:rPr>
          <w:rFonts w:eastAsiaTheme="minorHAnsi"/>
          <w:lang w:eastAsia="en-AU"/>
        </w:rPr>
        <w:t xml:space="preserve"> </w:t>
      </w:r>
      <w:r w:rsidRPr="00252CAB">
        <w:rPr>
          <w:rFonts w:eastAsiaTheme="minorHAnsi"/>
          <w:lang w:eastAsia="en-AU"/>
        </w:rPr>
        <w:t>rebaudiosides B and D (all at 0.2 and 2.0 mg/mL) over incubation</w:t>
      </w:r>
      <w:r>
        <w:rPr>
          <w:rFonts w:eastAsiaTheme="minorHAnsi"/>
          <w:lang w:eastAsia="en-AU"/>
        </w:rPr>
        <w:t xml:space="preserve"> </w:t>
      </w:r>
      <w:r w:rsidRPr="00252CAB">
        <w:rPr>
          <w:rFonts w:eastAsiaTheme="minorHAnsi"/>
          <w:lang w:eastAsia="en-AU"/>
        </w:rPr>
        <w:t>times of 4, 8, 24 and 48 h</w:t>
      </w:r>
      <w:r>
        <w:rPr>
          <w:rFonts w:eastAsiaTheme="minorHAnsi"/>
          <w:lang w:eastAsia="en-AU"/>
        </w:rPr>
        <w:t xml:space="preserve">. These results were previously </w:t>
      </w:r>
      <w:r w:rsidR="0002789F">
        <w:rPr>
          <w:rFonts w:eastAsiaTheme="minorHAnsi"/>
          <w:lang w:eastAsia="en-AU"/>
        </w:rPr>
        <w:t xml:space="preserve">reported in Purkayastha et al </w:t>
      </w:r>
      <w:r>
        <w:rPr>
          <w:rFonts w:eastAsiaTheme="minorHAnsi"/>
          <w:lang w:eastAsia="en-AU"/>
        </w:rPr>
        <w:t>2014.</w:t>
      </w:r>
    </w:p>
    <w:p w14:paraId="0B4B68FD" w14:textId="77777777" w:rsidR="00252CAB" w:rsidRDefault="00252CAB">
      <w:pPr>
        <w:pStyle w:val="ListParagraph"/>
        <w:rPr>
          <w:rFonts w:eastAsiaTheme="minorHAnsi" w:cstheme="minorBidi"/>
          <w:szCs w:val="22"/>
          <w:lang w:eastAsia="en-AU" w:bidi="ar-SA"/>
        </w:rPr>
      </w:pPr>
    </w:p>
    <w:p w14:paraId="2DD8165F" w14:textId="64724190" w:rsidR="00252CAB" w:rsidRDefault="00252CAB" w:rsidP="00CB2035">
      <w:pPr>
        <w:pStyle w:val="FSBullet1"/>
        <w:rPr>
          <w:rFonts w:eastAsiaTheme="minorHAnsi"/>
          <w:lang w:eastAsia="en-AU"/>
        </w:rPr>
      </w:pPr>
      <w:r>
        <w:rPr>
          <w:rFonts w:eastAsiaTheme="minorHAnsi"/>
          <w:lang w:eastAsia="en-AU"/>
        </w:rPr>
        <w:t>Experiment 2 compared the</w:t>
      </w:r>
      <w:r w:rsidRPr="00252CAB">
        <w:rPr>
          <w:rFonts w:eastAsiaTheme="minorHAnsi"/>
          <w:lang w:eastAsia="en-AU"/>
        </w:rPr>
        <w:t xml:space="preserve"> metabolism of rebaudioside A with</w:t>
      </w:r>
      <w:r>
        <w:rPr>
          <w:rFonts w:eastAsiaTheme="minorHAnsi"/>
          <w:lang w:eastAsia="en-AU"/>
        </w:rPr>
        <w:t xml:space="preserve"> </w:t>
      </w:r>
      <w:r w:rsidRPr="00252CAB">
        <w:rPr>
          <w:rFonts w:eastAsiaTheme="minorHAnsi"/>
          <w:lang w:eastAsia="en-AU"/>
        </w:rPr>
        <w:t>rebaudioside C (all at 2.0 mg/mL) over incubation times of 4, 8, 24</w:t>
      </w:r>
      <w:r>
        <w:rPr>
          <w:rFonts w:eastAsiaTheme="minorHAnsi"/>
          <w:lang w:eastAsia="en-AU"/>
        </w:rPr>
        <w:t xml:space="preserve"> </w:t>
      </w:r>
      <w:r w:rsidRPr="00252CAB">
        <w:rPr>
          <w:rFonts w:eastAsiaTheme="minorHAnsi"/>
          <w:lang w:eastAsia="en-AU"/>
        </w:rPr>
        <w:t>and 48 h</w:t>
      </w:r>
      <w:r>
        <w:rPr>
          <w:rFonts w:eastAsiaTheme="minorHAnsi"/>
          <w:lang w:eastAsia="en-AU"/>
        </w:rPr>
        <w:t>. H</w:t>
      </w:r>
      <w:r w:rsidRPr="00252CAB">
        <w:rPr>
          <w:rFonts w:eastAsiaTheme="minorHAnsi"/>
          <w:lang w:eastAsia="en-AU"/>
        </w:rPr>
        <w:t>ydrolysis</w:t>
      </w:r>
      <w:r w:rsidR="00775E3A">
        <w:rPr>
          <w:rFonts w:eastAsiaTheme="minorHAnsi"/>
          <w:lang w:eastAsia="en-AU"/>
        </w:rPr>
        <w:t xml:space="preserve"> at 48 h</w:t>
      </w:r>
      <w:r w:rsidRPr="00252CAB">
        <w:rPr>
          <w:rFonts w:eastAsiaTheme="minorHAnsi"/>
          <w:lang w:eastAsia="en-AU"/>
        </w:rPr>
        <w:t xml:space="preserve"> for rebaudioside C </w:t>
      </w:r>
      <w:r>
        <w:rPr>
          <w:rFonts w:eastAsiaTheme="minorHAnsi"/>
          <w:lang w:eastAsia="en-AU"/>
        </w:rPr>
        <w:t xml:space="preserve">was generally more complete at 48 h </w:t>
      </w:r>
      <w:r w:rsidRPr="00252CAB">
        <w:rPr>
          <w:rFonts w:eastAsiaTheme="minorHAnsi"/>
          <w:lang w:eastAsia="en-AU"/>
        </w:rPr>
        <w:t>than</w:t>
      </w:r>
      <w:r>
        <w:rPr>
          <w:rFonts w:eastAsiaTheme="minorHAnsi"/>
          <w:lang w:eastAsia="en-AU"/>
        </w:rPr>
        <w:t xml:space="preserve"> for </w:t>
      </w:r>
      <w:r w:rsidRPr="00252CAB">
        <w:rPr>
          <w:rFonts w:eastAsiaTheme="minorHAnsi"/>
          <w:lang w:eastAsia="en-AU"/>
        </w:rPr>
        <w:t>rebaudioside A.</w:t>
      </w:r>
    </w:p>
    <w:p w14:paraId="72E237B8" w14:textId="77777777" w:rsidR="00775E3A" w:rsidRPr="00775E3A" w:rsidRDefault="00775E3A">
      <w:pPr>
        <w:pStyle w:val="ListParagraph"/>
        <w:rPr>
          <w:rFonts w:eastAsiaTheme="minorHAnsi" w:cstheme="minorBidi"/>
          <w:szCs w:val="22"/>
          <w:lang w:eastAsia="en-AU" w:bidi="ar-SA"/>
        </w:rPr>
      </w:pPr>
    </w:p>
    <w:p w14:paraId="08424F20" w14:textId="5909C023" w:rsidR="00775E3A" w:rsidRDefault="00775E3A" w:rsidP="00CB2035">
      <w:pPr>
        <w:pStyle w:val="FSBullet1"/>
        <w:rPr>
          <w:rFonts w:eastAsiaTheme="minorHAnsi"/>
          <w:lang w:eastAsia="en-AU"/>
        </w:rPr>
      </w:pPr>
      <w:r>
        <w:rPr>
          <w:rFonts w:eastAsiaTheme="minorHAnsi"/>
          <w:lang w:eastAsia="en-AU"/>
        </w:rPr>
        <w:t>Experiment 3 c</w:t>
      </w:r>
      <w:r w:rsidRPr="00775E3A">
        <w:rPr>
          <w:rFonts w:eastAsiaTheme="minorHAnsi"/>
          <w:lang w:eastAsia="en-AU"/>
        </w:rPr>
        <w:t>om</w:t>
      </w:r>
      <w:r>
        <w:rPr>
          <w:rFonts w:eastAsiaTheme="minorHAnsi"/>
          <w:lang w:eastAsia="en-AU"/>
        </w:rPr>
        <w:t>pared the</w:t>
      </w:r>
      <w:r w:rsidRPr="00775E3A">
        <w:rPr>
          <w:rFonts w:eastAsiaTheme="minorHAnsi"/>
          <w:lang w:eastAsia="en-AU"/>
        </w:rPr>
        <w:t xml:space="preserve"> metabolism of rebaudioside A with</w:t>
      </w:r>
      <w:r>
        <w:rPr>
          <w:rFonts w:eastAsiaTheme="minorHAnsi"/>
          <w:lang w:eastAsia="en-AU"/>
        </w:rPr>
        <w:t xml:space="preserve"> </w:t>
      </w:r>
      <w:r w:rsidRPr="00775E3A">
        <w:rPr>
          <w:rFonts w:eastAsiaTheme="minorHAnsi"/>
          <w:lang w:eastAsia="en-AU"/>
        </w:rPr>
        <w:t>rebaudioside M (each at 0.2 mg/mL) over incubation times of 8, 16</w:t>
      </w:r>
      <w:r>
        <w:rPr>
          <w:rFonts w:eastAsiaTheme="minorHAnsi"/>
          <w:lang w:eastAsia="en-AU"/>
        </w:rPr>
        <w:t xml:space="preserve"> </w:t>
      </w:r>
      <w:r w:rsidRPr="00775E3A">
        <w:rPr>
          <w:rFonts w:eastAsiaTheme="minorHAnsi"/>
          <w:lang w:eastAsia="en-AU"/>
        </w:rPr>
        <w:t>and 24 h</w:t>
      </w:r>
      <w:r>
        <w:rPr>
          <w:rFonts w:eastAsiaTheme="minorHAnsi"/>
          <w:lang w:eastAsia="en-AU"/>
        </w:rPr>
        <w:t xml:space="preserve">. These results were previously presented in </w:t>
      </w:r>
      <w:r w:rsidR="0002789F">
        <w:rPr>
          <w:rFonts w:eastAsiaTheme="minorHAnsi"/>
          <w:lang w:eastAsia="en-AU"/>
        </w:rPr>
        <w:t xml:space="preserve">Purkayastha et al </w:t>
      </w:r>
      <w:r w:rsidRPr="00775E3A">
        <w:rPr>
          <w:rFonts w:eastAsiaTheme="minorHAnsi"/>
          <w:lang w:eastAsia="en-AU"/>
        </w:rPr>
        <w:t>2014</w:t>
      </w:r>
      <w:r>
        <w:rPr>
          <w:rFonts w:eastAsiaTheme="minorHAnsi"/>
          <w:lang w:eastAsia="en-AU"/>
        </w:rPr>
        <w:t>.</w:t>
      </w:r>
    </w:p>
    <w:p w14:paraId="352D7E06" w14:textId="77777777" w:rsidR="00775E3A" w:rsidRPr="00775E3A" w:rsidRDefault="00775E3A">
      <w:pPr>
        <w:pStyle w:val="ListParagraph"/>
        <w:rPr>
          <w:rFonts w:eastAsiaTheme="minorHAnsi" w:cstheme="minorBidi"/>
          <w:szCs w:val="22"/>
          <w:lang w:eastAsia="en-AU" w:bidi="ar-SA"/>
        </w:rPr>
      </w:pPr>
    </w:p>
    <w:p w14:paraId="2D1F17CC" w14:textId="0710FBB3" w:rsidR="002E5223" w:rsidRPr="00C62DDD" w:rsidRDefault="00763CAC" w:rsidP="00CB2035">
      <w:pPr>
        <w:pStyle w:val="FSBullet1"/>
        <w:rPr>
          <w:rFonts w:eastAsiaTheme="minorHAnsi"/>
          <w:lang w:eastAsia="en-AU"/>
        </w:rPr>
      </w:pPr>
      <w:r w:rsidRPr="00C62DDD">
        <w:rPr>
          <w:rFonts w:eastAsiaTheme="minorHAnsi"/>
          <w:lang w:eastAsia="en-AU"/>
        </w:rPr>
        <w:t>Experiment 4 compared the</w:t>
      </w:r>
      <w:r w:rsidR="00775E3A" w:rsidRPr="00C62DDD">
        <w:rPr>
          <w:rFonts w:eastAsiaTheme="minorHAnsi"/>
          <w:lang w:eastAsia="en-AU"/>
        </w:rPr>
        <w:t xml:space="preserve"> metabolism of rebaudioside A with rebaudioside E and steviolbioside (each at 0.2 and 2.0 mg/mL) over incubation times of 4, 8, 16 and 24 h. Data were presented for the incubation at 2.0 mg/mL</w:t>
      </w:r>
      <w:r w:rsidR="00C62DDD" w:rsidRPr="00C62DDD">
        <w:rPr>
          <w:rFonts w:eastAsiaTheme="minorHAnsi"/>
          <w:lang w:eastAsia="en-AU"/>
        </w:rPr>
        <w:t xml:space="preserve"> and are </w:t>
      </w:r>
      <w:r w:rsidR="00DB47CD">
        <w:rPr>
          <w:rFonts w:eastAsiaTheme="minorHAnsi"/>
          <w:lang w:eastAsia="en-AU"/>
        </w:rPr>
        <w:t>shown</w:t>
      </w:r>
      <w:r w:rsidR="00C62DDD" w:rsidRPr="00C62DDD">
        <w:rPr>
          <w:rFonts w:eastAsiaTheme="minorHAnsi"/>
          <w:lang w:eastAsia="en-AU"/>
        </w:rPr>
        <w:t xml:space="preserve"> below in Table</w:t>
      </w:r>
      <w:r w:rsidR="00C62DDD">
        <w:rPr>
          <w:rFonts w:eastAsiaTheme="minorHAnsi"/>
          <w:lang w:eastAsia="en-AU"/>
        </w:rPr>
        <w:t xml:space="preserve"> </w:t>
      </w:r>
      <w:r w:rsidR="00C62DDD" w:rsidRPr="00C62DDD">
        <w:rPr>
          <w:rFonts w:eastAsiaTheme="minorHAnsi"/>
          <w:lang w:eastAsia="en-AU"/>
        </w:rPr>
        <w:t>5</w:t>
      </w:r>
      <w:r w:rsidR="00C62DDD">
        <w:rPr>
          <w:rFonts w:eastAsiaTheme="minorHAnsi"/>
          <w:lang w:eastAsia="en-AU"/>
        </w:rPr>
        <w:t>.</w:t>
      </w:r>
    </w:p>
    <w:p w14:paraId="253CEB64" w14:textId="77777777" w:rsidR="002E5223" w:rsidRDefault="002E5223" w:rsidP="002E5223">
      <w:pPr>
        <w:rPr>
          <w:rFonts w:eastAsiaTheme="minorHAnsi" w:cstheme="minorBidi"/>
          <w:szCs w:val="22"/>
          <w:lang w:eastAsia="en-AU" w:bidi="ar-SA"/>
        </w:rPr>
      </w:pPr>
    </w:p>
    <w:p w14:paraId="2F4A6EF3" w14:textId="70258183" w:rsidR="00E83265" w:rsidRDefault="00E83265" w:rsidP="00CB2035">
      <w:pPr>
        <w:pStyle w:val="FSBullet1"/>
        <w:rPr>
          <w:rFonts w:eastAsiaTheme="minorHAnsi"/>
          <w:lang w:eastAsia="en-AU"/>
        </w:rPr>
      </w:pPr>
      <w:r>
        <w:rPr>
          <w:rFonts w:eastAsiaTheme="minorHAnsi"/>
          <w:lang w:eastAsia="en-AU"/>
        </w:rPr>
        <w:t>Experiment 5 c</w:t>
      </w:r>
      <w:r w:rsidRPr="006968C1">
        <w:rPr>
          <w:rFonts w:eastAsiaTheme="minorHAnsi"/>
          <w:lang w:eastAsia="en-AU"/>
        </w:rPr>
        <w:t>ompar</w:t>
      </w:r>
      <w:r>
        <w:rPr>
          <w:rFonts w:eastAsiaTheme="minorHAnsi"/>
          <w:lang w:eastAsia="en-AU"/>
        </w:rPr>
        <w:t>ed the</w:t>
      </w:r>
      <w:r w:rsidRPr="006968C1">
        <w:rPr>
          <w:rFonts w:eastAsiaTheme="minorHAnsi"/>
          <w:lang w:eastAsia="en-AU"/>
        </w:rPr>
        <w:t xml:space="preserve"> metabolism of rebaudioside A (at 0.2 and 2.0 mg/mL) with rebaudioside F, rebaudioside M and dulcoside A, (each at 0.2 and 2.0 mg/mL) over incubation times of 8, 16 and 24 h. At a concentration of 0.2 mg/mL hydrolysis was essentially complete after 48 hours for rebaudioside A, M and dulcoside A</w:t>
      </w:r>
      <w:r>
        <w:rPr>
          <w:rFonts w:eastAsiaTheme="minorHAnsi"/>
          <w:lang w:eastAsia="en-AU"/>
        </w:rPr>
        <w:t xml:space="preserve"> (Table 6)</w:t>
      </w:r>
      <w:r w:rsidRPr="006968C1">
        <w:rPr>
          <w:rFonts w:eastAsiaTheme="minorHAnsi"/>
          <w:lang w:eastAsia="en-AU"/>
        </w:rPr>
        <w:t>.</w:t>
      </w:r>
    </w:p>
    <w:p w14:paraId="558F2ECD" w14:textId="77777777" w:rsidR="00E83265" w:rsidRDefault="00E83265" w:rsidP="00E83265">
      <w:pPr>
        <w:pStyle w:val="ListParagraph"/>
        <w:rPr>
          <w:rFonts w:eastAsiaTheme="minorHAnsi" w:cstheme="minorBidi"/>
          <w:szCs w:val="22"/>
          <w:lang w:eastAsia="en-AU" w:bidi="ar-SA"/>
        </w:rPr>
      </w:pPr>
    </w:p>
    <w:p w14:paraId="71035619" w14:textId="3ACBA02C" w:rsidR="00E83265" w:rsidRDefault="00E83265" w:rsidP="00CB2035">
      <w:pPr>
        <w:pStyle w:val="ListParagraph"/>
        <w:ind w:left="567"/>
        <w:rPr>
          <w:rFonts w:eastAsiaTheme="minorHAnsi" w:cstheme="minorBidi"/>
          <w:szCs w:val="22"/>
          <w:lang w:eastAsia="en-AU" w:bidi="ar-SA"/>
        </w:rPr>
      </w:pPr>
      <w:r w:rsidRPr="006968C1">
        <w:rPr>
          <w:rFonts w:eastAsiaTheme="minorHAnsi" w:cstheme="minorBidi"/>
          <w:szCs w:val="22"/>
          <w:lang w:eastAsia="en-AU" w:bidi="ar-SA"/>
        </w:rPr>
        <w:t xml:space="preserve">Rebaudioside F showed a lower rate of hydrolysis at 0.2 mg/mL, ranging from 64 to 82 per cent. Results from the concentration of 2.0 mg/mL were also provided and also show lower rates of hydrolysis of rebaudioside F, reaching between 15 and 31 per cent. While rebaudioside M at 0.2 mg/mL showed complete hydrolysis after 24 hours incubation, only limited hydrolysis was seen at 2.0 mg/mL </w:t>
      </w:r>
      <w:r>
        <w:rPr>
          <w:rFonts w:eastAsiaTheme="minorHAnsi" w:cstheme="minorBidi"/>
          <w:szCs w:val="22"/>
          <w:lang w:eastAsia="en-AU" w:bidi="ar-SA"/>
        </w:rPr>
        <w:t>due to low</w:t>
      </w:r>
      <w:r w:rsidRPr="006968C1">
        <w:rPr>
          <w:rFonts w:eastAsiaTheme="minorHAnsi" w:cstheme="minorBidi"/>
          <w:szCs w:val="22"/>
          <w:lang w:eastAsia="en-AU" w:bidi="ar-SA"/>
        </w:rPr>
        <w:t xml:space="preserve"> solubility at this concentration</w:t>
      </w:r>
      <w:r>
        <w:rPr>
          <w:rFonts w:eastAsiaTheme="minorHAnsi" w:cstheme="minorBidi"/>
          <w:szCs w:val="22"/>
          <w:lang w:eastAsia="en-AU" w:bidi="ar-SA"/>
        </w:rPr>
        <w:t xml:space="preserve">. </w:t>
      </w:r>
      <w:r w:rsidRPr="006968C1">
        <w:rPr>
          <w:rFonts w:eastAsiaTheme="minorHAnsi" w:cstheme="minorBidi"/>
          <w:szCs w:val="22"/>
          <w:lang w:eastAsia="en-AU" w:bidi="ar-SA"/>
        </w:rPr>
        <w:t>Th</w:t>
      </w:r>
      <w:r>
        <w:rPr>
          <w:rFonts w:eastAsiaTheme="minorHAnsi" w:cstheme="minorBidi"/>
          <w:szCs w:val="22"/>
          <w:lang w:eastAsia="en-AU" w:bidi="ar-SA"/>
        </w:rPr>
        <w:t>e authors suggested</w:t>
      </w:r>
      <w:r w:rsidRPr="006968C1">
        <w:rPr>
          <w:rFonts w:eastAsiaTheme="minorHAnsi" w:cstheme="minorBidi"/>
          <w:szCs w:val="22"/>
          <w:lang w:eastAsia="en-AU" w:bidi="ar-SA"/>
        </w:rPr>
        <w:t xml:space="preserve"> that</w:t>
      </w:r>
      <w:r>
        <w:rPr>
          <w:rFonts w:eastAsiaTheme="minorHAnsi" w:cstheme="minorBidi"/>
          <w:szCs w:val="22"/>
          <w:lang w:eastAsia="en-AU" w:bidi="ar-SA"/>
        </w:rPr>
        <w:t xml:space="preserve"> given </w:t>
      </w:r>
      <w:r w:rsidR="00DB47CD">
        <w:rPr>
          <w:rFonts w:eastAsiaTheme="minorHAnsi" w:cstheme="minorBidi"/>
          <w:szCs w:val="22"/>
          <w:lang w:eastAsia="en-AU" w:bidi="ar-SA"/>
        </w:rPr>
        <w:t xml:space="preserve">the </w:t>
      </w:r>
      <w:r>
        <w:rPr>
          <w:rFonts w:eastAsiaTheme="minorHAnsi" w:cstheme="minorBidi"/>
          <w:szCs w:val="22"/>
          <w:lang w:eastAsia="en-AU" w:bidi="ar-SA"/>
        </w:rPr>
        <w:t>common metabolic pathway</w:t>
      </w:r>
      <w:r w:rsidRPr="006968C1">
        <w:rPr>
          <w:rFonts w:eastAsiaTheme="minorHAnsi" w:cstheme="minorBidi"/>
          <w:szCs w:val="22"/>
          <w:lang w:eastAsia="en-AU" w:bidi="ar-SA"/>
        </w:rPr>
        <w:t xml:space="preserve">, safety data available for individual steviol glycosides can be used to support the safety of </w:t>
      </w:r>
      <w:r>
        <w:rPr>
          <w:rFonts w:eastAsiaTheme="minorHAnsi" w:cstheme="minorBidi"/>
          <w:szCs w:val="22"/>
          <w:lang w:eastAsia="en-AU" w:bidi="ar-SA"/>
        </w:rPr>
        <w:t xml:space="preserve">other </w:t>
      </w:r>
      <w:r w:rsidRPr="006968C1">
        <w:rPr>
          <w:rFonts w:eastAsiaTheme="minorHAnsi" w:cstheme="minorBidi"/>
          <w:szCs w:val="22"/>
          <w:lang w:eastAsia="en-AU" w:bidi="ar-SA"/>
        </w:rPr>
        <w:t>purified steviol glycosides</w:t>
      </w:r>
      <w:r>
        <w:rPr>
          <w:rFonts w:eastAsiaTheme="minorHAnsi" w:cstheme="minorBidi"/>
          <w:szCs w:val="22"/>
          <w:lang w:eastAsia="en-AU" w:bidi="ar-SA"/>
        </w:rPr>
        <w:t>.</w:t>
      </w:r>
    </w:p>
    <w:p w14:paraId="0CAE5B61" w14:textId="77777777" w:rsidR="00764BA6" w:rsidRPr="002E5223" w:rsidRDefault="00764BA6" w:rsidP="002E5223">
      <w:pPr>
        <w:rPr>
          <w:rFonts w:eastAsiaTheme="minorHAnsi" w:cstheme="minorBidi"/>
          <w:szCs w:val="22"/>
          <w:lang w:eastAsia="en-AU" w:bidi="ar-SA"/>
        </w:rPr>
      </w:pPr>
    </w:p>
    <w:p w14:paraId="4EF6D2E9" w14:textId="77777777" w:rsidR="00AD4C22" w:rsidRDefault="00AD4C22" w:rsidP="00AD4C22">
      <w:pPr>
        <w:pStyle w:val="FSTableHeading"/>
        <w:jc w:val="left"/>
        <w:rPr>
          <w:rFonts w:ascii="Arial" w:eastAsiaTheme="minorHAnsi" w:hAnsi="Arial"/>
          <w:sz w:val="22"/>
          <w:szCs w:val="22"/>
          <w:lang w:eastAsia="en-AU" w:bidi="ar-SA"/>
        </w:rPr>
      </w:pPr>
      <w:r>
        <w:rPr>
          <w:rFonts w:ascii="Arial" w:eastAsiaTheme="minorHAnsi" w:hAnsi="Arial"/>
          <w:sz w:val="22"/>
          <w:szCs w:val="22"/>
          <w:lang w:eastAsia="en-AU" w:bidi="ar-SA"/>
        </w:rPr>
        <w:br w:type="page"/>
      </w:r>
    </w:p>
    <w:p w14:paraId="3026BD85" w14:textId="05815DC4" w:rsidR="00010544" w:rsidRPr="00CB2035" w:rsidRDefault="00010544" w:rsidP="00CB2035">
      <w:pPr>
        <w:pStyle w:val="FSTableHeading"/>
        <w:jc w:val="left"/>
        <w:rPr>
          <w:rFonts w:ascii="Arial" w:eastAsiaTheme="minorHAnsi" w:hAnsi="Arial"/>
          <w:sz w:val="22"/>
          <w:szCs w:val="22"/>
          <w:lang w:eastAsia="en-AU" w:bidi="ar-SA"/>
        </w:rPr>
      </w:pPr>
      <w:r w:rsidRPr="00CB2035">
        <w:rPr>
          <w:rFonts w:ascii="Arial" w:eastAsiaTheme="minorHAnsi" w:hAnsi="Arial"/>
          <w:sz w:val="22"/>
          <w:szCs w:val="22"/>
          <w:lang w:eastAsia="en-AU" w:bidi="ar-SA"/>
        </w:rPr>
        <w:lastRenderedPageBreak/>
        <w:t xml:space="preserve">Table </w:t>
      </w:r>
      <w:r w:rsidR="00BF4982" w:rsidRPr="00CB2035">
        <w:rPr>
          <w:rFonts w:ascii="Arial" w:eastAsiaTheme="minorHAnsi" w:hAnsi="Arial"/>
          <w:sz w:val="22"/>
          <w:lang w:eastAsia="en-AU" w:bidi="ar-SA"/>
        </w:rPr>
        <w:t>5</w:t>
      </w:r>
      <w:r w:rsidRPr="00CB2035">
        <w:rPr>
          <w:rFonts w:ascii="Arial" w:eastAsiaTheme="minorHAnsi" w:hAnsi="Arial"/>
          <w:sz w:val="22"/>
          <w:szCs w:val="22"/>
          <w:lang w:eastAsia="en-AU" w:bidi="ar-SA"/>
        </w:rPr>
        <w:t xml:space="preserve"> Formation of steviol from rebaudioside A, E and steviolbioside in pooled human faecal homogenates </w:t>
      </w:r>
      <w:r w:rsidR="00DD63E9" w:rsidRPr="00CB2035">
        <w:rPr>
          <w:rFonts w:ascii="Arial" w:eastAsiaTheme="minorHAnsi" w:hAnsi="Arial"/>
          <w:sz w:val="22"/>
          <w:szCs w:val="22"/>
          <w:lang w:eastAsia="en-AU" w:bidi="ar-SA"/>
        </w:rPr>
        <w:t>(at 2.0 mg/mL)</w:t>
      </w:r>
    </w:p>
    <w:p w14:paraId="59415FFF" w14:textId="77777777" w:rsidR="00010544" w:rsidRDefault="00010544" w:rsidP="00010544">
      <w:pPr>
        <w:widowControl/>
        <w:rPr>
          <w:rFonts w:eastAsiaTheme="minorHAnsi" w:cstheme="minorBidi"/>
          <w:szCs w:val="22"/>
          <w:lang w:eastAsia="en-AU" w:bidi="ar-SA"/>
        </w:rPr>
      </w:pPr>
    </w:p>
    <w:tbl>
      <w:tblPr>
        <w:tblStyle w:val="LightShading-Accent1"/>
        <w:tblW w:w="9072" w:type="dxa"/>
        <w:tblLook w:val="04A0" w:firstRow="1" w:lastRow="0" w:firstColumn="1" w:lastColumn="0" w:noHBand="0" w:noVBand="1"/>
      </w:tblPr>
      <w:tblGrid>
        <w:gridCol w:w="1572"/>
        <w:gridCol w:w="1525"/>
        <w:gridCol w:w="1512"/>
        <w:gridCol w:w="1484"/>
        <w:gridCol w:w="1495"/>
        <w:gridCol w:w="1484"/>
      </w:tblGrid>
      <w:tr w:rsidR="00010544" w14:paraId="2D5C6C57"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C0C9AD2"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Steviol glycoside</w:t>
            </w:r>
          </w:p>
          <w:p w14:paraId="4A9C3451"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(2.0 mg/mL)</w:t>
            </w:r>
          </w:p>
        </w:tc>
        <w:tc>
          <w:tcPr>
            <w:tcW w:w="1547" w:type="dxa"/>
          </w:tcPr>
          <w:p w14:paraId="658FF2F2"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Incubation time</w:t>
            </w:r>
          </w:p>
          <w:p w14:paraId="5E6820DA"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(hours)</w:t>
            </w:r>
          </w:p>
        </w:tc>
        <w:tc>
          <w:tcPr>
            <w:tcW w:w="1548" w:type="dxa"/>
          </w:tcPr>
          <w:p w14:paraId="5BC13D76"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Females</w:t>
            </w:r>
          </w:p>
        </w:tc>
        <w:tc>
          <w:tcPr>
            <w:tcW w:w="1548" w:type="dxa"/>
          </w:tcPr>
          <w:p w14:paraId="1F5FB1C9"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p>
        </w:tc>
        <w:tc>
          <w:tcPr>
            <w:tcW w:w="1548" w:type="dxa"/>
          </w:tcPr>
          <w:p w14:paraId="35341E4C"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Males</w:t>
            </w:r>
          </w:p>
        </w:tc>
        <w:tc>
          <w:tcPr>
            <w:tcW w:w="1548" w:type="dxa"/>
          </w:tcPr>
          <w:p w14:paraId="2B7B1EE1" w14:textId="77777777" w:rsidR="00010544" w:rsidRPr="00F610C3" w:rsidRDefault="00010544" w:rsidP="00BF4982">
            <w:pPr>
              <w:pStyle w:val="FSTableTex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p>
        </w:tc>
      </w:tr>
      <w:tr w:rsidR="00010544" w14:paraId="1E3D561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DB50DD6"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Reb A</w:t>
            </w:r>
          </w:p>
        </w:tc>
        <w:tc>
          <w:tcPr>
            <w:tcW w:w="1547" w:type="dxa"/>
          </w:tcPr>
          <w:p w14:paraId="35E0A87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p>
        </w:tc>
        <w:tc>
          <w:tcPr>
            <w:tcW w:w="1548" w:type="dxa"/>
          </w:tcPr>
          <w:p w14:paraId="06AC331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F1</w:t>
            </w:r>
            <w:r w:rsidRPr="00F610C3">
              <w:rPr>
                <w:rStyle w:val="FootnoteReference"/>
                <w:rFonts w:eastAsiaTheme="minorHAnsi" w:cstheme="minorBidi"/>
                <w:color w:val="auto"/>
                <w:szCs w:val="22"/>
                <w:lang w:eastAsia="en-AU" w:bidi="ar-SA"/>
              </w:rPr>
              <w:footnoteReference w:id="2"/>
            </w:r>
          </w:p>
        </w:tc>
        <w:tc>
          <w:tcPr>
            <w:tcW w:w="1548" w:type="dxa"/>
          </w:tcPr>
          <w:p w14:paraId="1730492E"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F2</w:t>
            </w:r>
            <w:r w:rsidRPr="00F610C3">
              <w:rPr>
                <w:rStyle w:val="FootnoteReference"/>
                <w:rFonts w:eastAsiaTheme="minorHAnsi" w:cstheme="minorBidi"/>
                <w:color w:val="auto"/>
                <w:szCs w:val="22"/>
                <w:lang w:eastAsia="en-AU" w:bidi="ar-SA"/>
              </w:rPr>
              <w:footnoteReference w:id="3"/>
            </w:r>
          </w:p>
        </w:tc>
        <w:tc>
          <w:tcPr>
            <w:tcW w:w="1548" w:type="dxa"/>
          </w:tcPr>
          <w:p w14:paraId="3274250E"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M1</w:t>
            </w:r>
            <w:r w:rsidRPr="00F610C3">
              <w:rPr>
                <w:rStyle w:val="FootnoteReference"/>
                <w:rFonts w:eastAsiaTheme="minorHAnsi" w:cstheme="minorBidi"/>
                <w:color w:val="auto"/>
                <w:szCs w:val="22"/>
                <w:lang w:eastAsia="en-AU" w:bidi="ar-SA"/>
              </w:rPr>
              <w:footnoteReference w:id="4"/>
            </w:r>
          </w:p>
        </w:tc>
        <w:tc>
          <w:tcPr>
            <w:tcW w:w="1548" w:type="dxa"/>
          </w:tcPr>
          <w:p w14:paraId="2CBE5E88"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M2</w:t>
            </w:r>
            <w:r w:rsidRPr="00F610C3">
              <w:rPr>
                <w:rStyle w:val="FootnoteReference"/>
                <w:rFonts w:eastAsiaTheme="minorHAnsi" w:cstheme="minorBidi"/>
                <w:color w:val="auto"/>
                <w:szCs w:val="22"/>
                <w:lang w:eastAsia="en-AU" w:bidi="ar-SA"/>
              </w:rPr>
              <w:footnoteReference w:id="5"/>
            </w:r>
          </w:p>
        </w:tc>
      </w:tr>
      <w:tr w:rsidR="00010544" w14:paraId="4FA8433C"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21C32D4"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7ED6C8A0"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w:t>
            </w:r>
          </w:p>
        </w:tc>
        <w:tc>
          <w:tcPr>
            <w:tcW w:w="1548" w:type="dxa"/>
          </w:tcPr>
          <w:p w14:paraId="10DBAB9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2.1</w:t>
            </w:r>
          </w:p>
        </w:tc>
        <w:tc>
          <w:tcPr>
            <w:tcW w:w="1548" w:type="dxa"/>
          </w:tcPr>
          <w:p w14:paraId="5653B23A"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w:t>
            </w:r>
          </w:p>
        </w:tc>
        <w:tc>
          <w:tcPr>
            <w:tcW w:w="1548" w:type="dxa"/>
          </w:tcPr>
          <w:p w14:paraId="63E92F23"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1.3</w:t>
            </w:r>
          </w:p>
        </w:tc>
        <w:tc>
          <w:tcPr>
            <w:tcW w:w="1548" w:type="dxa"/>
          </w:tcPr>
          <w:p w14:paraId="03C24A47"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1.1</w:t>
            </w:r>
          </w:p>
        </w:tc>
      </w:tr>
      <w:tr w:rsidR="00010544" w14:paraId="6CA0BBEE"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5282C8B"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71417881"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8</w:t>
            </w:r>
          </w:p>
        </w:tc>
        <w:tc>
          <w:tcPr>
            <w:tcW w:w="1548" w:type="dxa"/>
          </w:tcPr>
          <w:p w14:paraId="77B8ECE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10.7</w:t>
            </w:r>
          </w:p>
        </w:tc>
        <w:tc>
          <w:tcPr>
            <w:tcW w:w="1548" w:type="dxa"/>
          </w:tcPr>
          <w:p w14:paraId="0C65B72F"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5.9</w:t>
            </w:r>
          </w:p>
        </w:tc>
        <w:tc>
          <w:tcPr>
            <w:tcW w:w="1548" w:type="dxa"/>
          </w:tcPr>
          <w:p w14:paraId="35314863"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4.5</w:t>
            </w:r>
          </w:p>
        </w:tc>
        <w:tc>
          <w:tcPr>
            <w:tcW w:w="1548" w:type="dxa"/>
          </w:tcPr>
          <w:p w14:paraId="3EB2CE4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3.1</w:t>
            </w:r>
          </w:p>
        </w:tc>
      </w:tr>
      <w:tr w:rsidR="00010544" w14:paraId="2BC32406"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6D568B80"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2C3298E0"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w:t>
            </w:r>
          </w:p>
        </w:tc>
        <w:tc>
          <w:tcPr>
            <w:tcW w:w="1548" w:type="dxa"/>
          </w:tcPr>
          <w:p w14:paraId="2C1F8817"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61.9</w:t>
            </w:r>
          </w:p>
        </w:tc>
        <w:tc>
          <w:tcPr>
            <w:tcW w:w="1548" w:type="dxa"/>
          </w:tcPr>
          <w:p w14:paraId="50B4B578"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32.7</w:t>
            </w:r>
          </w:p>
        </w:tc>
        <w:tc>
          <w:tcPr>
            <w:tcW w:w="1548" w:type="dxa"/>
          </w:tcPr>
          <w:p w14:paraId="3FA291A3"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26.5</w:t>
            </w:r>
          </w:p>
        </w:tc>
        <w:tc>
          <w:tcPr>
            <w:tcW w:w="1548" w:type="dxa"/>
          </w:tcPr>
          <w:p w14:paraId="5AB9FA46"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16.0</w:t>
            </w:r>
          </w:p>
        </w:tc>
      </w:tr>
      <w:tr w:rsidR="00010544" w14:paraId="5DF8E21D"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849D6CA"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43C1F0B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24</w:t>
            </w:r>
          </w:p>
        </w:tc>
        <w:tc>
          <w:tcPr>
            <w:tcW w:w="1548" w:type="dxa"/>
          </w:tcPr>
          <w:p w14:paraId="023C03D5"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78.9</w:t>
            </w:r>
          </w:p>
        </w:tc>
        <w:tc>
          <w:tcPr>
            <w:tcW w:w="1548" w:type="dxa"/>
          </w:tcPr>
          <w:p w14:paraId="536BBF12"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64.7</w:t>
            </w:r>
          </w:p>
        </w:tc>
        <w:tc>
          <w:tcPr>
            <w:tcW w:w="1548" w:type="dxa"/>
          </w:tcPr>
          <w:p w14:paraId="678DF453"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60.1</w:t>
            </w:r>
          </w:p>
        </w:tc>
        <w:tc>
          <w:tcPr>
            <w:tcW w:w="1548" w:type="dxa"/>
          </w:tcPr>
          <w:p w14:paraId="4BE2FC61"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34.8</w:t>
            </w:r>
          </w:p>
        </w:tc>
      </w:tr>
      <w:tr w:rsidR="00010544" w14:paraId="658B1A59"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0075A50"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Reb E</w:t>
            </w:r>
          </w:p>
        </w:tc>
        <w:tc>
          <w:tcPr>
            <w:tcW w:w="1547" w:type="dxa"/>
          </w:tcPr>
          <w:p w14:paraId="2520787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w:t>
            </w:r>
          </w:p>
        </w:tc>
        <w:tc>
          <w:tcPr>
            <w:tcW w:w="1548" w:type="dxa"/>
          </w:tcPr>
          <w:p w14:paraId="69BB53E9"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2.0</w:t>
            </w:r>
          </w:p>
        </w:tc>
        <w:tc>
          <w:tcPr>
            <w:tcW w:w="1548" w:type="dxa"/>
          </w:tcPr>
          <w:p w14:paraId="528EFF30"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2.3</w:t>
            </w:r>
          </w:p>
        </w:tc>
        <w:tc>
          <w:tcPr>
            <w:tcW w:w="1548" w:type="dxa"/>
          </w:tcPr>
          <w:p w14:paraId="52E0C3B5"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1.8</w:t>
            </w:r>
          </w:p>
        </w:tc>
        <w:tc>
          <w:tcPr>
            <w:tcW w:w="1548" w:type="dxa"/>
          </w:tcPr>
          <w:p w14:paraId="13C0C67B"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2.2</w:t>
            </w:r>
          </w:p>
        </w:tc>
      </w:tr>
      <w:tr w:rsidR="00010544" w14:paraId="0C724F13"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47EB4FB"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2BF1C332"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8</w:t>
            </w:r>
          </w:p>
        </w:tc>
        <w:tc>
          <w:tcPr>
            <w:tcW w:w="1548" w:type="dxa"/>
          </w:tcPr>
          <w:p w14:paraId="74DA2FF9"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11.2</w:t>
            </w:r>
          </w:p>
        </w:tc>
        <w:tc>
          <w:tcPr>
            <w:tcW w:w="1548" w:type="dxa"/>
          </w:tcPr>
          <w:p w14:paraId="716F695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7.9</w:t>
            </w:r>
          </w:p>
        </w:tc>
        <w:tc>
          <w:tcPr>
            <w:tcW w:w="1548" w:type="dxa"/>
          </w:tcPr>
          <w:p w14:paraId="5A299250"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4.6</w:t>
            </w:r>
          </w:p>
        </w:tc>
        <w:tc>
          <w:tcPr>
            <w:tcW w:w="1548" w:type="dxa"/>
          </w:tcPr>
          <w:p w14:paraId="07DEE13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5.9</w:t>
            </w:r>
          </w:p>
        </w:tc>
      </w:tr>
      <w:tr w:rsidR="00010544" w14:paraId="79BE94C3"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85054CF"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5CD258EC"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w:t>
            </w:r>
          </w:p>
        </w:tc>
        <w:tc>
          <w:tcPr>
            <w:tcW w:w="1548" w:type="dxa"/>
          </w:tcPr>
          <w:p w14:paraId="0CAA39C4"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56.2</w:t>
            </w:r>
          </w:p>
        </w:tc>
        <w:tc>
          <w:tcPr>
            <w:tcW w:w="1548" w:type="dxa"/>
          </w:tcPr>
          <w:p w14:paraId="7976DA7C"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37.5</w:t>
            </w:r>
          </w:p>
        </w:tc>
        <w:tc>
          <w:tcPr>
            <w:tcW w:w="1548" w:type="dxa"/>
          </w:tcPr>
          <w:p w14:paraId="5FA8AF6C"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28.0</w:t>
            </w:r>
          </w:p>
        </w:tc>
        <w:tc>
          <w:tcPr>
            <w:tcW w:w="1548" w:type="dxa"/>
          </w:tcPr>
          <w:p w14:paraId="655E9D1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26.1</w:t>
            </w:r>
          </w:p>
        </w:tc>
      </w:tr>
      <w:tr w:rsidR="00010544" w14:paraId="2F50C873"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F5DE943"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70CA82E2"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24</w:t>
            </w:r>
          </w:p>
        </w:tc>
        <w:tc>
          <w:tcPr>
            <w:tcW w:w="1548" w:type="dxa"/>
          </w:tcPr>
          <w:p w14:paraId="240C0640"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67.8</w:t>
            </w:r>
          </w:p>
        </w:tc>
        <w:tc>
          <w:tcPr>
            <w:tcW w:w="1548" w:type="dxa"/>
          </w:tcPr>
          <w:p w14:paraId="7C58792C"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59.4</w:t>
            </w:r>
          </w:p>
        </w:tc>
        <w:tc>
          <w:tcPr>
            <w:tcW w:w="1548" w:type="dxa"/>
          </w:tcPr>
          <w:p w14:paraId="692D8877"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58.4</w:t>
            </w:r>
          </w:p>
        </w:tc>
        <w:tc>
          <w:tcPr>
            <w:tcW w:w="1548" w:type="dxa"/>
          </w:tcPr>
          <w:p w14:paraId="12D92443"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54.2</w:t>
            </w:r>
          </w:p>
        </w:tc>
      </w:tr>
      <w:tr w:rsidR="00010544" w14:paraId="6A75C35D"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4926C0C3" w14:textId="77777777" w:rsidR="00010544" w:rsidRPr="00F610C3" w:rsidRDefault="00010544" w:rsidP="00BF4982">
            <w:pPr>
              <w:pStyle w:val="FSTableText"/>
              <w:rPr>
                <w:rFonts w:eastAsiaTheme="minorHAnsi" w:cstheme="minorBidi"/>
                <w:color w:val="auto"/>
                <w:szCs w:val="22"/>
                <w:lang w:eastAsia="en-AU" w:bidi="ar-SA"/>
              </w:rPr>
            </w:pPr>
            <w:r w:rsidRPr="00F610C3">
              <w:rPr>
                <w:rFonts w:eastAsiaTheme="minorHAnsi" w:cstheme="minorBidi"/>
                <w:color w:val="auto"/>
                <w:szCs w:val="22"/>
                <w:lang w:eastAsia="en-AU" w:bidi="ar-SA"/>
              </w:rPr>
              <w:t>Steviolbioside</w:t>
            </w:r>
          </w:p>
        </w:tc>
        <w:tc>
          <w:tcPr>
            <w:tcW w:w="1547" w:type="dxa"/>
          </w:tcPr>
          <w:p w14:paraId="6EBDE2A3"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4</w:t>
            </w:r>
          </w:p>
        </w:tc>
        <w:tc>
          <w:tcPr>
            <w:tcW w:w="1548" w:type="dxa"/>
          </w:tcPr>
          <w:p w14:paraId="05AC7357"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7.9</w:t>
            </w:r>
          </w:p>
        </w:tc>
        <w:tc>
          <w:tcPr>
            <w:tcW w:w="1548" w:type="dxa"/>
          </w:tcPr>
          <w:p w14:paraId="43D18847"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7.2</w:t>
            </w:r>
          </w:p>
        </w:tc>
        <w:tc>
          <w:tcPr>
            <w:tcW w:w="1548" w:type="dxa"/>
          </w:tcPr>
          <w:p w14:paraId="5865E40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5.4</w:t>
            </w:r>
          </w:p>
        </w:tc>
        <w:tc>
          <w:tcPr>
            <w:tcW w:w="1548" w:type="dxa"/>
          </w:tcPr>
          <w:p w14:paraId="57EAEC3D"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6.2</w:t>
            </w:r>
          </w:p>
        </w:tc>
      </w:tr>
      <w:tr w:rsidR="00010544" w14:paraId="13F22F0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D4B382"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74F74B3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8</w:t>
            </w:r>
          </w:p>
        </w:tc>
        <w:tc>
          <w:tcPr>
            <w:tcW w:w="1548" w:type="dxa"/>
          </w:tcPr>
          <w:p w14:paraId="4E0D06F2"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25.3</w:t>
            </w:r>
          </w:p>
        </w:tc>
        <w:tc>
          <w:tcPr>
            <w:tcW w:w="1548" w:type="dxa"/>
          </w:tcPr>
          <w:p w14:paraId="64D051E5"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20.0</w:t>
            </w:r>
          </w:p>
        </w:tc>
        <w:tc>
          <w:tcPr>
            <w:tcW w:w="1548" w:type="dxa"/>
          </w:tcPr>
          <w:p w14:paraId="26E2B22F"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13.8</w:t>
            </w:r>
          </w:p>
        </w:tc>
        <w:tc>
          <w:tcPr>
            <w:tcW w:w="1548" w:type="dxa"/>
          </w:tcPr>
          <w:p w14:paraId="61DA6F71"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14.6</w:t>
            </w:r>
          </w:p>
        </w:tc>
      </w:tr>
      <w:tr w:rsidR="00010544" w14:paraId="6E05127F"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4D01CA85"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58C34102"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16</w:t>
            </w:r>
          </w:p>
        </w:tc>
        <w:tc>
          <w:tcPr>
            <w:tcW w:w="1548" w:type="dxa"/>
          </w:tcPr>
          <w:p w14:paraId="55A1CAC2"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60.5</w:t>
            </w:r>
          </w:p>
        </w:tc>
        <w:tc>
          <w:tcPr>
            <w:tcW w:w="1548" w:type="dxa"/>
          </w:tcPr>
          <w:p w14:paraId="3AEC56EF"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62.4</w:t>
            </w:r>
          </w:p>
        </w:tc>
        <w:tc>
          <w:tcPr>
            <w:tcW w:w="1548" w:type="dxa"/>
          </w:tcPr>
          <w:p w14:paraId="17CFDC3A"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35.3</w:t>
            </w:r>
          </w:p>
        </w:tc>
        <w:tc>
          <w:tcPr>
            <w:tcW w:w="1548" w:type="dxa"/>
          </w:tcPr>
          <w:p w14:paraId="1C4068E6" w14:textId="77777777" w:rsidR="00010544" w:rsidRPr="00F610C3" w:rsidRDefault="00010544" w:rsidP="00BF4982">
            <w:pPr>
              <w:pStyle w:val="FSTableTex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31.4</w:t>
            </w:r>
          </w:p>
        </w:tc>
      </w:tr>
      <w:tr w:rsidR="00010544" w14:paraId="47589287" w14:textId="77777777" w:rsidTr="00F610C3">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547" w:type="dxa"/>
          </w:tcPr>
          <w:p w14:paraId="53A39543" w14:textId="77777777" w:rsidR="00010544" w:rsidRPr="00F610C3" w:rsidRDefault="00010544" w:rsidP="00BF4982">
            <w:pPr>
              <w:pStyle w:val="FSTableText"/>
              <w:rPr>
                <w:rFonts w:eastAsiaTheme="minorHAnsi" w:cstheme="minorBidi"/>
                <w:color w:val="auto"/>
                <w:szCs w:val="22"/>
                <w:lang w:eastAsia="en-AU" w:bidi="ar-SA"/>
              </w:rPr>
            </w:pPr>
          </w:p>
        </w:tc>
        <w:tc>
          <w:tcPr>
            <w:tcW w:w="1547" w:type="dxa"/>
          </w:tcPr>
          <w:p w14:paraId="45A2003C"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24</w:t>
            </w:r>
          </w:p>
        </w:tc>
        <w:tc>
          <w:tcPr>
            <w:tcW w:w="1548" w:type="dxa"/>
          </w:tcPr>
          <w:p w14:paraId="72EFCFEA"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77.9</w:t>
            </w:r>
          </w:p>
        </w:tc>
        <w:tc>
          <w:tcPr>
            <w:tcW w:w="1548" w:type="dxa"/>
          </w:tcPr>
          <w:p w14:paraId="75084734"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66.8</w:t>
            </w:r>
          </w:p>
        </w:tc>
        <w:tc>
          <w:tcPr>
            <w:tcW w:w="1548" w:type="dxa"/>
          </w:tcPr>
          <w:p w14:paraId="59A09831"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54.0</w:t>
            </w:r>
          </w:p>
        </w:tc>
        <w:tc>
          <w:tcPr>
            <w:tcW w:w="1548" w:type="dxa"/>
          </w:tcPr>
          <w:p w14:paraId="00FB64D9" w14:textId="77777777" w:rsidR="00010544" w:rsidRPr="00F610C3" w:rsidRDefault="00010544" w:rsidP="00BF4982">
            <w:pPr>
              <w:pStyle w:val="FSTableTex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lang w:eastAsia="en-AU" w:bidi="ar-SA"/>
              </w:rPr>
            </w:pPr>
            <w:r w:rsidRPr="00F610C3">
              <w:rPr>
                <w:rFonts w:eastAsiaTheme="minorHAnsi" w:cstheme="minorBidi"/>
                <w:color w:val="auto"/>
                <w:szCs w:val="22"/>
                <w:lang w:eastAsia="en-AU" w:bidi="ar-SA"/>
              </w:rPr>
              <w:t>50.4</w:t>
            </w:r>
          </w:p>
        </w:tc>
      </w:tr>
    </w:tbl>
    <w:p w14:paraId="2BFA19A4" w14:textId="77777777" w:rsidR="00010544" w:rsidRDefault="00010544" w:rsidP="00010544">
      <w:pPr>
        <w:widowControl/>
        <w:rPr>
          <w:rFonts w:eastAsiaTheme="minorHAnsi" w:cstheme="minorBidi"/>
          <w:szCs w:val="22"/>
          <w:lang w:eastAsia="en-AU" w:bidi="ar-SA"/>
        </w:rPr>
      </w:pPr>
      <w:r>
        <w:rPr>
          <w:rFonts w:eastAsiaTheme="minorHAnsi" w:cstheme="minorBidi"/>
          <w:szCs w:val="22"/>
          <w:lang w:eastAsia="en-AU" w:bidi="ar-SA"/>
        </w:rPr>
        <w:t>Source: Purkayastha et al 2016</w:t>
      </w:r>
    </w:p>
    <w:p w14:paraId="264C95A8" w14:textId="77777777" w:rsidR="00606633" w:rsidRDefault="00606633" w:rsidP="009703D7">
      <w:pPr>
        <w:rPr>
          <w:rFonts w:eastAsiaTheme="minorHAnsi" w:cstheme="minorBidi"/>
          <w:szCs w:val="22"/>
          <w:lang w:eastAsia="en-AU" w:bidi="ar-SA"/>
        </w:rPr>
      </w:pPr>
    </w:p>
    <w:p w14:paraId="42ADBADF" w14:textId="29815FC9" w:rsidR="009703D7" w:rsidRDefault="00C62DDD" w:rsidP="00DF72D0">
      <w:pPr>
        <w:widowControl/>
        <w:rPr>
          <w:rFonts w:eastAsiaTheme="minorHAnsi" w:cstheme="minorBidi"/>
          <w:szCs w:val="22"/>
          <w:lang w:eastAsia="en-AU" w:bidi="ar-SA"/>
        </w:rPr>
      </w:pPr>
      <w:r>
        <w:rPr>
          <w:rFonts w:eastAsiaTheme="minorHAnsi" w:cstheme="minorBidi"/>
          <w:szCs w:val="22"/>
          <w:lang w:eastAsia="en-AU" w:bidi="ar-SA"/>
        </w:rPr>
        <w:br w:type="page"/>
      </w:r>
    </w:p>
    <w:p w14:paraId="71ED043A" w14:textId="5A6676A4" w:rsidR="00763CAC" w:rsidRPr="00CB2035" w:rsidRDefault="00224598" w:rsidP="00CB2035">
      <w:pPr>
        <w:pStyle w:val="FSTableHeading"/>
        <w:jc w:val="left"/>
        <w:rPr>
          <w:rFonts w:ascii="Arial" w:eastAsiaTheme="minorHAnsi" w:hAnsi="Arial"/>
          <w:sz w:val="22"/>
          <w:lang w:eastAsia="en-AU" w:bidi="ar-SA"/>
        </w:rPr>
      </w:pPr>
      <w:r w:rsidRPr="00CB2035">
        <w:rPr>
          <w:rFonts w:ascii="Arial" w:eastAsiaTheme="minorHAnsi" w:hAnsi="Arial"/>
          <w:sz w:val="22"/>
          <w:lang w:eastAsia="en-AU" w:bidi="ar-SA"/>
        </w:rPr>
        <w:lastRenderedPageBreak/>
        <w:t>Table 6</w:t>
      </w:r>
      <w:r w:rsidR="00AD4C22">
        <w:rPr>
          <w:rFonts w:ascii="Arial" w:eastAsiaTheme="minorHAnsi" w:hAnsi="Arial"/>
          <w:sz w:val="22"/>
          <w:lang w:eastAsia="en-AU" w:bidi="ar-SA"/>
        </w:rPr>
        <w:t>:</w:t>
      </w:r>
      <w:r w:rsidRPr="00CB2035">
        <w:rPr>
          <w:rFonts w:ascii="Arial" w:eastAsiaTheme="minorHAnsi" w:hAnsi="Arial"/>
          <w:sz w:val="22"/>
          <w:lang w:eastAsia="en-AU" w:bidi="ar-SA"/>
        </w:rPr>
        <w:t xml:space="preserve"> </w:t>
      </w:r>
      <w:r w:rsidR="00763CAC" w:rsidRPr="00CB2035">
        <w:rPr>
          <w:rFonts w:ascii="Arial" w:eastAsiaTheme="minorHAnsi" w:hAnsi="Arial"/>
          <w:sz w:val="22"/>
          <w:lang w:eastAsia="en-AU" w:bidi="ar-SA"/>
        </w:rPr>
        <w:t>Formation of steviol from rebaudiosides A, F and M, and of dulcoside A in pooled human faecal homogenates (at 0.2 mg/mL)</w:t>
      </w:r>
    </w:p>
    <w:p w14:paraId="2CC81D1B" w14:textId="77777777" w:rsidR="00010544" w:rsidRDefault="00010544" w:rsidP="00010544">
      <w:pPr>
        <w:widowControl/>
        <w:rPr>
          <w:rFonts w:eastAsiaTheme="minorHAnsi" w:cstheme="minorBidi"/>
          <w:szCs w:val="22"/>
          <w:lang w:eastAsia="en-AU" w:bidi="ar-SA"/>
        </w:rPr>
      </w:pPr>
    </w:p>
    <w:tbl>
      <w:tblPr>
        <w:tblStyle w:val="LightShading-Accent1"/>
        <w:tblW w:w="9072" w:type="dxa"/>
        <w:tblLook w:val="04A0" w:firstRow="1" w:lastRow="0" w:firstColumn="1" w:lastColumn="0" w:noHBand="0" w:noVBand="1"/>
      </w:tblPr>
      <w:tblGrid>
        <w:gridCol w:w="1521"/>
        <w:gridCol w:w="1525"/>
        <w:gridCol w:w="1530"/>
        <w:gridCol w:w="1483"/>
        <w:gridCol w:w="1530"/>
        <w:gridCol w:w="1483"/>
      </w:tblGrid>
      <w:tr w:rsidR="00763CAC" w14:paraId="0A4C4AF2"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4116E33"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Steviol glycoside</w:t>
            </w:r>
          </w:p>
        </w:tc>
        <w:tc>
          <w:tcPr>
            <w:tcW w:w="1547" w:type="dxa"/>
          </w:tcPr>
          <w:p w14:paraId="7BBD68C0"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Incubation time</w:t>
            </w:r>
          </w:p>
        </w:tc>
        <w:tc>
          <w:tcPr>
            <w:tcW w:w="1548" w:type="dxa"/>
          </w:tcPr>
          <w:p w14:paraId="2C687FDE"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Female</w:t>
            </w:r>
          </w:p>
          <w:p w14:paraId="3FFE33B3"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n=3 replicates</w:t>
            </w:r>
          </w:p>
        </w:tc>
        <w:tc>
          <w:tcPr>
            <w:tcW w:w="1548" w:type="dxa"/>
          </w:tcPr>
          <w:p w14:paraId="161241E1"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p>
        </w:tc>
        <w:tc>
          <w:tcPr>
            <w:tcW w:w="1548" w:type="dxa"/>
          </w:tcPr>
          <w:p w14:paraId="55762523"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Male</w:t>
            </w:r>
          </w:p>
          <w:p w14:paraId="307B85BC"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n=3 replicates</w:t>
            </w:r>
          </w:p>
        </w:tc>
        <w:tc>
          <w:tcPr>
            <w:tcW w:w="1548" w:type="dxa"/>
          </w:tcPr>
          <w:p w14:paraId="0DC644DB" w14:textId="77777777" w:rsidR="00763CAC" w:rsidRPr="00F610C3" w:rsidRDefault="00763CAC"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p>
        </w:tc>
      </w:tr>
      <w:tr w:rsidR="00763CAC" w14:paraId="40ED12C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BE3E109" w14:textId="77777777" w:rsidR="00763CAC" w:rsidRPr="00F610C3" w:rsidRDefault="00763CAC" w:rsidP="00C62DDD">
            <w:pPr>
              <w:pStyle w:val="FSTableText"/>
              <w:rPr>
                <w:rFonts w:eastAsiaTheme="minorHAnsi"/>
                <w:color w:val="auto"/>
                <w:lang w:eastAsia="en-AU" w:bidi="ar-SA"/>
              </w:rPr>
            </w:pPr>
          </w:p>
        </w:tc>
        <w:tc>
          <w:tcPr>
            <w:tcW w:w="1547" w:type="dxa"/>
          </w:tcPr>
          <w:p w14:paraId="603CD5C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18E3413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Mean % metabolised</w:t>
            </w:r>
          </w:p>
        </w:tc>
        <w:tc>
          <w:tcPr>
            <w:tcW w:w="1548" w:type="dxa"/>
          </w:tcPr>
          <w:p w14:paraId="614A8F3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SD</w:t>
            </w:r>
          </w:p>
        </w:tc>
        <w:tc>
          <w:tcPr>
            <w:tcW w:w="1548" w:type="dxa"/>
          </w:tcPr>
          <w:p w14:paraId="0465D4F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Mean % metabolised</w:t>
            </w:r>
          </w:p>
        </w:tc>
        <w:tc>
          <w:tcPr>
            <w:tcW w:w="1548" w:type="dxa"/>
          </w:tcPr>
          <w:p w14:paraId="51A84F0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SD</w:t>
            </w:r>
          </w:p>
        </w:tc>
      </w:tr>
      <w:tr w:rsidR="00763CAC" w14:paraId="12E047E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61F5C4C4"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 xml:space="preserve">Reb A </w:t>
            </w:r>
          </w:p>
        </w:tc>
        <w:tc>
          <w:tcPr>
            <w:tcW w:w="1547" w:type="dxa"/>
          </w:tcPr>
          <w:p w14:paraId="2C8A6BB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555252F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6.5</w:t>
            </w:r>
          </w:p>
        </w:tc>
        <w:tc>
          <w:tcPr>
            <w:tcW w:w="1548" w:type="dxa"/>
          </w:tcPr>
          <w:p w14:paraId="5246D77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02C5512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 xml:space="preserve">4.0 </w:t>
            </w:r>
          </w:p>
        </w:tc>
        <w:tc>
          <w:tcPr>
            <w:tcW w:w="1548" w:type="dxa"/>
          </w:tcPr>
          <w:p w14:paraId="66C79D0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w:t>
            </w:r>
          </w:p>
        </w:tc>
      </w:tr>
      <w:tr w:rsidR="00763CAC" w14:paraId="48D0D47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132328B"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(0.2 mg/mL)</w:t>
            </w:r>
          </w:p>
        </w:tc>
        <w:tc>
          <w:tcPr>
            <w:tcW w:w="1547" w:type="dxa"/>
          </w:tcPr>
          <w:p w14:paraId="3DC9D3F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02D6746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22.9</w:t>
            </w:r>
          </w:p>
        </w:tc>
        <w:tc>
          <w:tcPr>
            <w:tcW w:w="1548" w:type="dxa"/>
          </w:tcPr>
          <w:p w14:paraId="783CE8B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10.6</w:t>
            </w:r>
          </w:p>
        </w:tc>
        <w:tc>
          <w:tcPr>
            <w:tcW w:w="1548" w:type="dxa"/>
          </w:tcPr>
          <w:p w14:paraId="53B9798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7.6</w:t>
            </w:r>
          </w:p>
        </w:tc>
        <w:tc>
          <w:tcPr>
            <w:tcW w:w="1548" w:type="dxa"/>
          </w:tcPr>
          <w:p w14:paraId="0D77D27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3.1</w:t>
            </w:r>
          </w:p>
        </w:tc>
      </w:tr>
      <w:tr w:rsidR="00763CAC" w14:paraId="0FE9692B"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0E74123B" w14:textId="77777777" w:rsidR="00763CAC" w:rsidRPr="00F610C3" w:rsidRDefault="00763CAC" w:rsidP="00C62DDD">
            <w:pPr>
              <w:pStyle w:val="FSTableText"/>
              <w:rPr>
                <w:rFonts w:eastAsiaTheme="minorHAnsi"/>
                <w:color w:val="auto"/>
                <w:lang w:eastAsia="en-AU" w:bidi="ar-SA"/>
              </w:rPr>
            </w:pPr>
          </w:p>
        </w:tc>
        <w:tc>
          <w:tcPr>
            <w:tcW w:w="1547" w:type="dxa"/>
          </w:tcPr>
          <w:p w14:paraId="15EC26F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1F9FC12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80.3</w:t>
            </w:r>
          </w:p>
        </w:tc>
        <w:tc>
          <w:tcPr>
            <w:tcW w:w="1548" w:type="dxa"/>
          </w:tcPr>
          <w:p w14:paraId="4EC1AC7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14.9</w:t>
            </w:r>
          </w:p>
        </w:tc>
        <w:tc>
          <w:tcPr>
            <w:tcW w:w="1548" w:type="dxa"/>
          </w:tcPr>
          <w:p w14:paraId="77022D0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34.4</w:t>
            </w:r>
          </w:p>
        </w:tc>
        <w:tc>
          <w:tcPr>
            <w:tcW w:w="1548" w:type="dxa"/>
          </w:tcPr>
          <w:p w14:paraId="2985DFD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13.0</w:t>
            </w:r>
          </w:p>
        </w:tc>
      </w:tr>
      <w:tr w:rsidR="00763CAC" w14:paraId="6158D0D3"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874483A" w14:textId="77777777" w:rsidR="00763CAC" w:rsidRPr="00F610C3" w:rsidRDefault="00763CAC" w:rsidP="00C62DDD">
            <w:pPr>
              <w:pStyle w:val="FSTableText"/>
              <w:rPr>
                <w:rFonts w:eastAsiaTheme="minorHAnsi"/>
                <w:color w:val="auto"/>
                <w:lang w:eastAsia="en-AU" w:bidi="ar-SA"/>
              </w:rPr>
            </w:pPr>
          </w:p>
        </w:tc>
        <w:tc>
          <w:tcPr>
            <w:tcW w:w="1547" w:type="dxa"/>
          </w:tcPr>
          <w:p w14:paraId="700395F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549DD83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101.5</w:t>
            </w:r>
          </w:p>
        </w:tc>
        <w:tc>
          <w:tcPr>
            <w:tcW w:w="1548" w:type="dxa"/>
          </w:tcPr>
          <w:p w14:paraId="467D610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4.6</w:t>
            </w:r>
          </w:p>
        </w:tc>
        <w:tc>
          <w:tcPr>
            <w:tcW w:w="1548" w:type="dxa"/>
          </w:tcPr>
          <w:p w14:paraId="52FFD3E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74.8</w:t>
            </w:r>
          </w:p>
        </w:tc>
        <w:tc>
          <w:tcPr>
            <w:tcW w:w="1548" w:type="dxa"/>
          </w:tcPr>
          <w:p w14:paraId="3B70617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6.0</w:t>
            </w:r>
          </w:p>
        </w:tc>
      </w:tr>
      <w:tr w:rsidR="00763CAC" w14:paraId="0CF1571F"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7501562" w14:textId="77777777" w:rsidR="00763CAC" w:rsidRPr="00F610C3" w:rsidRDefault="00763CAC" w:rsidP="00C62DDD">
            <w:pPr>
              <w:pStyle w:val="FSTableText"/>
              <w:rPr>
                <w:rFonts w:eastAsiaTheme="minorHAnsi"/>
                <w:color w:val="auto"/>
                <w:lang w:eastAsia="en-AU" w:bidi="ar-SA"/>
              </w:rPr>
            </w:pPr>
          </w:p>
        </w:tc>
        <w:tc>
          <w:tcPr>
            <w:tcW w:w="1547" w:type="dxa"/>
          </w:tcPr>
          <w:p w14:paraId="4651053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2D41630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114.4</w:t>
            </w:r>
          </w:p>
        </w:tc>
        <w:tc>
          <w:tcPr>
            <w:tcW w:w="1548" w:type="dxa"/>
          </w:tcPr>
          <w:p w14:paraId="407FB8F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w:t>
            </w:r>
          </w:p>
        </w:tc>
        <w:tc>
          <w:tcPr>
            <w:tcW w:w="1548" w:type="dxa"/>
          </w:tcPr>
          <w:p w14:paraId="7EE6A30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114.0</w:t>
            </w:r>
          </w:p>
        </w:tc>
        <w:tc>
          <w:tcPr>
            <w:tcW w:w="1548" w:type="dxa"/>
          </w:tcPr>
          <w:p w14:paraId="71094D8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3.9</w:t>
            </w:r>
          </w:p>
        </w:tc>
      </w:tr>
      <w:tr w:rsidR="00763CAC" w14:paraId="770FBF1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1A7F098" w14:textId="77777777" w:rsidR="00763CAC" w:rsidRPr="00F610C3" w:rsidRDefault="00763CAC" w:rsidP="00C62DDD">
            <w:pPr>
              <w:pStyle w:val="FSTableText"/>
              <w:rPr>
                <w:rFonts w:eastAsiaTheme="minorHAnsi"/>
                <w:color w:val="auto"/>
                <w:lang w:eastAsia="en-AU" w:bidi="ar-SA"/>
              </w:rPr>
            </w:pPr>
          </w:p>
        </w:tc>
        <w:tc>
          <w:tcPr>
            <w:tcW w:w="1547" w:type="dxa"/>
          </w:tcPr>
          <w:p w14:paraId="42C5B0C4"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351B15D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B227DC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5400181"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3866CF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6CBABA6C"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2228A08"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Reb A</w:t>
            </w:r>
          </w:p>
        </w:tc>
        <w:tc>
          <w:tcPr>
            <w:tcW w:w="1547" w:type="dxa"/>
          </w:tcPr>
          <w:p w14:paraId="7216230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564BBB3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0.6</w:t>
            </w:r>
          </w:p>
        </w:tc>
        <w:tc>
          <w:tcPr>
            <w:tcW w:w="1548" w:type="dxa"/>
          </w:tcPr>
          <w:p w14:paraId="325ABCE5"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5E0D7DB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0.5</w:t>
            </w:r>
          </w:p>
        </w:tc>
        <w:tc>
          <w:tcPr>
            <w:tcW w:w="1548" w:type="dxa"/>
          </w:tcPr>
          <w:p w14:paraId="469C141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72CCF6B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28EB0CD"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(2.0 mg/mL)</w:t>
            </w:r>
          </w:p>
        </w:tc>
        <w:tc>
          <w:tcPr>
            <w:tcW w:w="1547" w:type="dxa"/>
          </w:tcPr>
          <w:p w14:paraId="4721942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6E3D29F4"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3B7F5FA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0.9</w:t>
            </w:r>
          </w:p>
        </w:tc>
        <w:tc>
          <w:tcPr>
            <w:tcW w:w="1548" w:type="dxa"/>
          </w:tcPr>
          <w:p w14:paraId="2085D78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w:t>
            </w:r>
          </w:p>
        </w:tc>
        <w:tc>
          <w:tcPr>
            <w:tcW w:w="1548" w:type="dxa"/>
          </w:tcPr>
          <w:p w14:paraId="49A8FBB4"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r>
      <w:tr w:rsidR="00763CAC" w14:paraId="71838B16"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C20B706" w14:textId="77777777" w:rsidR="00763CAC" w:rsidRPr="00F610C3" w:rsidRDefault="00763CAC" w:rsidP="00C62DDD">
            <w:pPr>
              <w:pStyle w:val="FSTableText"/>
              <w:rPr>
                <w:rFonts w:eastAsiaTheme="minorHAnsi"/>
                <w:color w:val="auto"/>
                <w:lang w:eastAsia="en-AU" w:bidi="ar-SA"/>
              </w:rPr>
            </w:pPr>
          </w:p>
        </w:tc>
        <w:tc>
          <w:tcPr>
            <w:tcW w:w="1547" w:type="dxa"/>
          </w:tcPr>
          <w:p w14:paraId="4E1A290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5CA51F8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10.3</w:t>
            </w:r>
          </w:p>
        </w:tc>
        <w:tc>
          <w:tcPr>
            <w:tcW w:w="1548" w:type="dxa"/>
          </w:tcPr>
          <w:p w14:paraId="45B74F0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4.9</w:t>
            </w:r>
          </w:p>
        </w:tc>
        <w:tc>
          <w:tcPr>
            <w:tcW w:w="1548" w:type="dxa"/>
          </w:tcPr>
          <w:p w14:paraId="24601A0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4.5</w:t>
            </w:r>
          </w:p>
        </w:tc>
        <w:tc>
          <w:tcPr>
            <w:tcW w:w="1548" w:type="dxa"/>
          </w:tcPr>
          <w:p w14:paraId="15D3983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1.4</w:t>
            </w:r>
          </w:p>
        </w:tc>
      </w:tr>
      <w:tr w:rsidR="00763CAC" w14:paraId="5E73829A"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E7BB6AA" w14:textId="77777777" w:rsidR="00763CAC" w:rsidRPr="00F610C3" w:rsidRDefault="00763CAC" w:rsidP="00C62DDD">
            <w:pPr>
              <w:pStyle w:val="FSTableText"/>
              <w:rPr>
                <w:rFonts w:eastAsiaTheme="minorHAnsi"/>
                <w:color w:val="auto"/>
                <w:lang w:eastAsia="en-AU" w:bidi="ar-SA"/>
              </w:rPr>
            </w:pPr>
          </w:p>
        </w:tc>
        <w:tc>
          <w:tcPr>
            <w:tcW w:w="1547" w:type="dxa"/>
          </w:tcPr>
          <w:p w14:paraId="4B1B725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76FE8AF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32.5</w:t>
            </w:r>
          </w:p>
        </w:tc>
        <w:tc>
          <w:tcPr>
            <w:tcW w:w="1548" w:type="dxa"/>
          </w:tcPr>
          <w:p w14:paraId="1E25D5E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7.0</w:t>
            </w:r>
          </w:p>
        </w:tc>
        <w:tc>
          <w:tcPr>
            <w:tcW w:w="1548" w:type="dxa"/>
          </w:tcPr>
          <w:p w14:paraId="2C8C1DB1"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12.2</w:t>
            </w:r>
          </w:p>
        </w:tc>
        <w:tc>
          <w:tcPr>
            <w:tcW w:w="1548" w:type="dxa"/>
          </w:tcPr>
          <w:p w14:paraId="165BE52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4.7</w:t>
            </w:r>
          </w:p>
        </w:tc>
      </w:tr>
      <w:tr w:rsidR="00763CAC" w14:paraId="68D730C7"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06641F0" w14:textId="77777777" w:rsidR="00763CAC" w:rsidRPr="00F610C3" w:rsidRDefault="00763CAC" w:rsidP="00C62DDD">
            <w:pPr>
              <w:pStyle w:val="FSTableText"/>
              <w:rPr>
                <w:rFonts w:eastAsiaTheme="minorHAnsi"/>
                <w:color w:val="auto"/>
                <w:lang w:eastAsia="en-AU" w:bidi="ar-SA"/>
              </w:rPr>
            </w:pPr>
          </w:p>
        </w:tc>
        <w:tc>
          <w:tcPr>
            <w:tcW w:w="1547" w:type="dxa"/>
          </w:tcPr>
          <w:p w14:paraId="3DFC4E8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135E8A8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87.5</w:t>
            </w:r>
          </w:p>
        </w:tc>
        <w:tc>
          <w:tcPr>
            <w:tcW w:w="1548" w:type="dxa"/>
          </w:tcPr>
          <w:p w14:paraId="2CF5614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10.9</w:t>
            </w:r>
          </w:p>
        </w:tc>
        <w:tc>
          <w:tcPr>
            <w:tcW w:w="1548" w:type="dxa"/>
          </w:tcPr>
          <w:p w14:paraId="5CA2449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66.2</w:t>
            </w:r>
          </w:p>
        </w:tc>
        <w:tc>
          <w:tcPr>
            <w:tcW w:w="1548" w:type="dxa"/>
          </w:tcPr>
          <w:p w14:paraId="582D9C6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11.4</w:t>
            </w:r>
          </w:p>
        </w:tc>
      </w:tr>
      <w:tr w:rsidR="00763CAC" w14:paraId="60061D02"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277360F" w14:textId="77777777" w:rsidR="00763CAC" w:rsidRPr="00F610C3" w:rsidRDefault="00763CAC" w:rsidP="00C62DDD">
            <w:pPr>
              <w:pStyle w:val="FSTableText"/>
              <w:rPr>
                <w:rFonts w:eastAsiaTheme="minorHAnsi"/>
                <w:color w:val="auto"/>
                <w:lang w:eastAsia="en-AU" w:bidi="ar-SA"/>
              </w:rPr>
            </w:pPr>
          </w:p>
        </w:tc>
        <w:tc>
          <w:tcPr>
            <w:tcW w:w="1547" w:type="dxa"/>
          </w:tcPr>
          <w:p w14:paraId="5261A94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07A7DBB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4DA5BE6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A870A2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99C661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536A41A6"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6593B196"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Reb F</w:t>
            </w:r>
          </w:p>
        </w:tc>
        <w:tc>
          <w:tcPr>
            <w:tcW w:w="1547" w:type="dxa"/>
          </w:tcPr>
          <w:p w14:paraId="6E10BBD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13039DC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0.9</w:t>
            </w:r>
          </w:p>
        </w:tc>
        <w:tc>
          <w:tcPr>
            <w:tcW w:w="1548" w:type="dxa"/>
          </w:tcPr>
          <w:p w14:paraId="0CC866E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7F20B20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0.7</w:t>
            </w:r>
          </w:p>
        </w:tc>
        <w:tc>
          <w:tcPr>
            <w:tcW w:w="1548" w:type="dxa"/>
          </w:tcPr>
          <w:p w14:paraId="245B08B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66BD8E4B"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E657019"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(0.2 mg/mL)</w:t>
            </w:r>
          </w:p>
        </w:tc>
        <w:tc>
          <w:tcPr>
            <w:tcW w:w="1547" w:type="dxa"/>
          </w:tcPr>
          <w:p w14:paraId="048A2D0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43EF0784"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3.1</w:t>
            </w:r>
          </w:p>
        </w:tc>
        <w:tc>
          <w:tcPr>
            <w:tcW w:w="1548" w:type="dxa"/>
          </w:tcPr>
          <w:p w14:paraId="44002AD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55787CC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0A57D61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0.7</w:t>
            </w:r>
          </w:p>
        </w:tc>
      </w:tr>
      <w:tr w:rsidR="00763CAC" w14:paraId="258B50F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108ADD6" w14:textId="77777777" w:rsidR="00763CAC" w:rsidRPr="00F610C3" w:rsidRDefault="00763CAC" w:rsidP="00C62DDD">
            <w:pPr>
              <w:pStyle w:val="FSTableText"/>
              <w:rPr>
                <w:rFonts w:eastAsiaTheme="minorHAnsi"/>
                <w:color w:val="auto"/>
                <w:lang w:eastAsia="en-AU" w:bidi="ar-SA"/>
              </w:rPr>
            </w:pPr>
          </w:p>
        </w:tc>
        <w:tc>
          <w:tcPr>
            <w:tcW w:w="1547" w:type="dxa"/>
          </w:tcPr>
          <w:p w14:paraId="1501B56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7D97D40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12.2</w:t>
            </w:r>
          </w:p>
        </w:tc>
        <w:tc>
          <w:tcPr>
            <w:tcW w:w="1548" w:type="dxa"/>
          </w:tcPr>
          <w:p w14:paraId="44AEEF0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4.1</w:t>
            </w:r>
          </w:p>
        </w:tc>
        <w:tc>
          <w:tcPr>
            <w:tcW w:w="1548" w:type="dxa"/>
          </w:tcPr>
          <w:p w14:paraId="0615E15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4.7</w:t>
            </w:r>
          </w:p>
        </w:tc>
        <w:tc>
          <w:tcPr>
            <w:tcW w:w="1548" w:type="dxa"/>
          </w:tcPr>
          <w:p w14:paraId="1072F77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w:t>
            </w:r>
          </w:p>
        </w:tc>
      </w:tr>
      <w:tr w:rsidR="00763CAC" w14:paraId="1712DEC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CACEB70" w14:textId="77777777" w:rsidR="00763CAC" w:rsidRPr="00F610C3" w:rsidRDefault="00763CAC" w:rsidP="00C62DDD">
            <w:pPr>
              <w:pStyle w:val="FSTableText"/>
              <w:rPr>
                <w:rFonts w:eastAsiaTheme="minorHAnsi"/>
                <w:color w:val="auto"/>
                <w:lang w:eastAsia="en-AU" w:bidi="ar-SA"/>
              </w:rPr>
            </w:pPr>
          </w:p>
        </w:tc>
        <w:tc>
          <w:tcPr>
            <w:tcW w:w="1547" w:type="dxa"/>
          </w:tcPr>
          <w:p w14:paraId="40D1293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3327E54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41.2</w:t>
            </w:r>
          </w:p>
        </w:tc>
        <w:tc>
          <w:tcPr>
            <w:tcW w:w="1548" w:type="dxa"/>
          </w:tcPr>
          <w:p w14:paraId="1C9284C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6.0</w:t>
            </w:r>
          </w:p>
        </w:tc>
        <w:tc>
          <w:tcPr>
            <w:tcW w:w="1548" w:type="dxa"/>
          </w:tcPr>
          <w:p w14:paraId="3BFD309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15.9</w:t>
            </w:r>
          </w:p>
        </w:tc>
        <w:tc>
          <w:tcPr>
            <w:tcW w:w="1548" w:type="dxa"/>
          </w:tcPr>
          <w:p w14:paraId="7B3E10A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9.4</w:t>
            </w:r>
          </w:p>
        </w:tc>
      </w:tr>
      <w:tr w:rsidR="00763CAC" w14:paraId="123FBA3B"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49F8F346" w14:textId="77777777" w:rsidR="00763CAC" w:rsidRPr="00F610C3" w:rsidRDefault="00763CAC" w:rsidP="00C62DDD">
            <w:pPr>
              <w:pStyle w:val="FSTableText"/>
              <w:rPr>
                <w:rFonts w:eastAsiaTheme="minorHAnsi"/>
                <w:color w:val="auto"/>
                <w:lang w:eastAsia="en-AU" w:bidi="ar-SA"/>
              </w:rPr>
            </w:pPr>
          </w:p>
        </w:tc>
        <w:tc>
          <w:tcPr>
            <w:tcW w:w="1547" w:type="dxa"/>
          </w:tcPr>
          <w:p w14:paraId="6E9997B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155F79F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82.0</w:t>
            </w:r>
          </w:p>
        </w:tc>
        <w:tc>
          <w:tcPr>
            <w:tcW w:w="1548" w:type="dxa"/>
          </w:tcPr>
          <w:p w14:paraId="0AD7C5A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7.8</w:t>
            </w:r>
          </w:p>
        </w:tc>
        <w:tc>
          <w:tcPr>
            <w:tcW w:w="1548" w:type="dxa"/>
          </w:tcPr>
          <w:p w14:paraId="12C5D92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63.6</w:t>
            </w:r>
          </w:p>
        </w:tc>
        <w:tc>
          <w:tcPr>
            <w:tcW w:w="1548" w:type="dxa"/>
          </w:tcPr>
          <w:p w14:paraId="4B2980D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22.3</w:t>
            </w:r>
          </w:p>
        </w:tc>
      </w:tr>
      <w:tr w:rsidR="00763CAC" w14:paraId="5BFC1EA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1D816EB" w14:textId="77777777" w:rsidR="00763CAC" w:rsidRPr="00F610C3" w:rsidRDefault="00763CAC" w:rsidP="00C62DDD">
            <w:pPr>
              <w:pStyle w:val="FSTableText"/>
              <w:rPr>
                <w:rFonts w:eastAsiaTheme="minorHAnsi"/>
                <w:color w:val="auto"/>
                <w:lang w:eastAsia="en-AU" w:bidi="ar-SA"/>
              </w:rPr>
            </w:pPr>
          </w:p>
        </w:tc>
        <w:tc>
          <w:tcPr>
            <w:tcW w:w="1547" w:type="dxa"/>
          </w:tcPr>
          <w:p w14:paraId="49F3F2A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EB12D9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E2DC3E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1CC25A6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712EC3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029FC2D0"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723069AB"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 xml:space="preserve">Reb F </w:t>
            </w:r>
          </w:p>
        </w:tc>
        <w:tc>
          <w:tcPr>
            <w:tcW w:w="1547" w:type="dxa"/>
          </w:tcPr>
          <w:p w14:paraId="4652BB2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6EE1E47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6B0760C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0.0</w:t>
            </w:r>
          </w:p>
        </w:tc>
        <w:tc>
          <w:tcPr>
            <w:tcW w:w="1548" w:type="dxa"/>
          </w:tcPr>
          <w:p w14:paraId="1518BC8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7105B28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0.0</w:t>
            </w:r>
          </w:p>
        </w:tc>
      </w:tr>
      <w:tr w:rsidR="00763CAC" w14:paraId="472A187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6015524"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(2.0 mg/mL)</w:t>
            </w:r>
          </w:p>
        </w:tc>
        <w:tc>
          <w:tcPr>
            <w:tcW w:w="1547" w:type="dxa"/>
          </w:tcPr>
          <w:p w14:paraId="3C2C2D0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05C86C6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74F3F68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0.0</w:t>
            </w:r>
          </w:p>
        </w:tc>
        <w:tc>
          <w:tcPr>
            <w:tcW w:w="1548" w:type="dxa"/>
          </w:tcPr>
          <w:p w14:paraId="4E46431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7889526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50784A3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4F9AD81" w14:textId="77777777" w:rsidR="00763CAC" w:rsidRPr="00F610C3" w:rsidRDefault="00763CAC" w:rsidP="00C62DDD">
            <w:pPr>
              <w:pStyle w:val="FSTableText"/>
              <w:rPr>
                <w:rFonts w:eastAsiaTheme="minorHAnsi"/>
                <w:color w:val="auto"/>
                <w:lang w:eastAsia="en-AU" w:bidi="ar-SA"/>
              </w:rPr>
            </w:pPr>
          </w:p>
        </w:tc>
        <w:tc>
          <w:tcPr>
            <w:tcW w:w="1547" w:type="dxa"/>
          </w:tcPr>
          <w:p w14:paraId="6981F5A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39B9953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w:t>
            </w:r>
          </w:p>
        </w:tc>
        <w:tc>
          <w:tcPr>
            <w:tcW w:w="1548" w:type="dxa"/>
          </w:tcPr>
          <w:p w14:paraId="1F9ECD8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2A40814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w:t>
            </w:r>
          </w:p>
        </w:tc>
        <w:tc>
          <w:tcPr>
            <w:tcW w:w="1548" w:type="dxa"/>
          </w:tcPr>
          <w:p w14:paraId="07AB44B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r>
      <w:tr w:rsidR="00763CAC" w14:paraId="544D142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1C3239A" w14:textId="77777777" w:rsidR="00763CAC" w:rsidRPr="00F610C3" w:rsidRDefault="00763CAC" w:rsidP="00C62DDD">
            <w:pPr>
              <w:pStyle w:val="FSTableText"/>
              <w:rPr>
                <w:rFonts w:eastAsiaTheme="minorHAnsi"/>
                <w:color w:val="auto"/>
                <w:lang w:eastAsia="en-AU" w:bidi="ar-SA"/>
              </w:rPr>
            </w:pPr>
          </w:p>
        </w:tc>
        <w:tc>
          <w:tcPr>
            <w:tcW w:w="1547" w:type="dxa"/>
          </w:tcPr>
          <w:p w14:paraId="263990B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0971275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6.6</w:t>
            </w:r>
          </w:p>
        </w:tc>
        <w:tc>
          <w:tcPr>
            <w:tcW w:w="1548" w:type="dxa"/>
          </w:tcPr>
          <w:p w14:paraId="54FF78F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w:t>
            </w:r>
          </w:p>
        </w:tc>
        <w:tc>
          <w:tcPr>
            <w:tcW w:w="1548" w:type="dxa"/>
          </w:tcPr>
          <w:p w14:paraId="67D1852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2.9</w:t>
            </w:r>
          </w:p>
        </w:tc>
        <w:tc>
          <w:tcPr>
            <w:tcW w:w="1548" w:type="dxa"/>
          </w:tcPr>
          <w:p w14:paraId="6BEF3EE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0.9</w:t>
            </w:r>
          </w:p>
        </w:tc>
      </w:tr>
      <w:tr w:rsidR="00763CAC" w14:paraId="24E1B433"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C0B467B" w14:textId="77777777" w:rsidR="00763CAC" w:rsidRPr="00F610C3" w:rsidRDefault="00763CAC" w:rsidP="00C62DDD">
            <w:pPr>
              <w:pStyle w:val="FSTableText"/>
              <w:rPr>
                <w:rFonts w:eastAsiaTheme="minorHAnsi"/>
                <w:color w:val="auto"/>
                <w:lang w:eastAsia="en-AU" w:bidi="ar-SA"/>
              </w:rPr>
            </w:pPr>
          </w:p>
        </w:tc>
        <w:tc>
          <w:tcPr>
            <w:tcW w:w="1547" w:type="dxa"/>
          </w:tcPr>
          <w:p w14:paraId="479BB18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3AF56D0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31.1</w:t>
            </w:r>
          </w:p>
        </w:tc>
        <w:tc>
          <w:tcPr>
            <w:tcW w:w="1548" w:type="dxa"/>
          </w:tcPr>
          <w:p w14:paraId="7464136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6.5</w:t>
            </w:r>
          </w:p>
        </w:tc>
        <w:tc>
          <w:tcPr>
            <w:tcW w:w="1548" w:type="dxa"/>
          </w:tcPr>
          <w:p w14:paraId="3E497EA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15.0</w:t>
            </w:r>
          </w:p>
        </w:tc>
        <w:tc>
          <w:tcPr>
            <w:tcW w:w="1548" w:type="dxa"/>
          </w:tcPr>
          <w:p w14:paraId="248BDE7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6.6</w:t>
            </w:r>
          </w:p>
        </w:tc>
      </w:tr>
      <w:tr w:rsidR="00763CAC" w14:paraId="13CEA24F"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1CADAE1" w14:textId="77777777" w:rsidR="00763CAC" w:rsidRPr="00F610C3" w:rsidRDefault="00763CAC" w:rsidP="00C62DDD">
            <w:pPr>
              <w:pStyle w:val="FSTableText"/>
              <w:rPr>
                <w:rFonts w:eastAsiaTheme="minorHAnsi"/>
                <w:color w:val="auto"/>
                <w:lang w:eastAsia="en-AU" w:bidi="ar-SA"/>
              </w:rPr>
            </w:pPr>
          </w:p>
        </w:tc>
        <w:tc>
          <w:tcPr>
            <w:tcW w:w="1547" w:type="dxa"/>
          </w:tcPr>
          <w:p w14:paraId="5E3B8EC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DE0519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11A7DA2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F6946D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34CF67D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2E77FC04"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79355AF5"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Dulcoside A</w:t>
            </w:r>
          </w:p>
        </w:tc>
        <w:tc>
          <w:tcPr>
            <w:tcW w:w="1547" w:type="dxa"/>
          </w:tcPr>
          <w:p w14:paraId="0EEF53E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0E738CB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2.3</w:t>
            </w:r>
          </w:p>
        </w:tc>
        <w:tc>
          <w:tcPr>
            <w:tcW w:w="1548" w:type="dxa"/>
          </w:tcPr>
          <w:p w14:paraId="01EAAF6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w:t>
            </w:r>
          </w:p>
        </w:tc>
        <w:tc>
          <w:tcPr>
            <w:tcW w:w="1548" w:type="dxa"/>
          </w:tcPr>
          <w:p w14:paraId="235821F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2.2</w:t>
            </w:r>
          </w:p>
        </w:tc>
        <w:tc>
          <w:tcPr>
            <w:tcW w:w="1548" w:type="dxa"/>
          </w:tcPr>
          <w:p w14:paraId="071AE96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0.7</w:t>
            </w:r>
          </w:p>
        </w:tc>
      </w:tr>
      <w:tr w:rsidR="00763CAC" w14:paraId="5CA3C0A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C0BEDC2"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(0.2 mg/mL)</w:t>
            </w:r>
          </w:p>
        </w:tc>
        <w:tc>
          <w:tcPr>
            <w:tcW w:w="1547" w:type="dxa"/>
          </w:tcPr>
          <w:p w14:paraId="00AD102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0A52935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6.4</w:t>
            </w:r>
          </w:p>
        </w:tc>
        <w:tc>
          <w:tcPr>
            <w:tcW w:w="1548" w:type="dxa"/>
          </w:tcPr>
          <w:p w14:paraId="1CEB809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4.0</w:t>
            </w:r>
          </w:p>
        </w:tc>
        <w:tc>
          <w:tcPr>
            <w:tcW w:w="1548" w:type="dxa"/>
          </w:tcPr>
          <w:p w14:paraId="11B2171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5.5</w:t>
            </w:r>
          </w:p>
        </w:tc>
        <w:tc>
          <w:tcPr>
            <w:tcW w:w="1548" w:type="dxa"/>
          </w:tcPr>
          <w:p w14:paraId="782C757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w:t>
            </w:r>
          </w:p>
        </w:tc>
      </w:tr>
      <w:tr w:rsidR="00763CAC" w14:paraId="6CD6DE06"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1224AA4" w14:textId="77777777" w:rsidR="00763CAC" w:rsidRPr="00F610C3" w:rsidRDefault="00763CAC" w:rsidP="00C62DDD">
            <w:pPr>
              <w:pStyle w:val="FSTableText"/>
              <w:rPr>
                <w:rFonts w:eastAsiaTheme="minorHAnsi"/>
                <w:color w:val="auto"/>
                <w:lang w:eastAsia="en-AU" w:bidi="ar-SA"/>
              </w:rPr>
            </w:pPr>
          </w:p>
        </w:tc>
        <w:tc>
          <w:tcPr>
            <w:tcW w:w="1547" w:type="dxa"/>
          </w:tcPr>
          <w:p w14:paraId="6B96411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7E4C863E"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19.7</w:t>
            </w:r>
          </w:p>
        </w:tc>
        <w:tc>
          <w:tcPr>
            <w:tcW w:w="1548" w:type="dxa"/>
          </w:tcPr>
          <w:p w14:paraId="58C6E5D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4.1</w:t>
            </w:r>
          </w:p>
        </w:tc>
        <w:tc>
          <w:tcPr>
            <w:tcW w:w="1548" w:type="dxa"/>
          </w:tcPr>
          <w:p w14:paraId="616C69E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15.0</w:t>
            </w:r>
          </w:p>
        </w:tc>
        <w:tc>
          <w:tcPr>
            <w:tcW w:w="1548" w:type="dxa"/>
          </w:tcPr>
          <w:p w14:paraId="1727CC5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7.4</w:t>
            </w:r>
          </w:p>
        </w:tc>
      </w:tr>
      <w:tr w:rsidR="00763CAC" w14:paraId="56180C21"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A1083C5" w14:textId="77777777" w:rsidR="00763CAC" w:rsidRPr="00F610C3" w:rsidRDefault="00763CAC" w:rsidP="00C62DDD">
            <w:pPr>
              <w:pStyle w:val="FSTableText"/>
              <w:rPr>
                <w:rFonts w:eastAsiaTheme="minorHAnsi"/>
                <w:color w:val="auto"/>
                <w:lang w:eastAsia="en-AU" w:bidi="ar-SA"/>
              </w:rPr>
            </w:pPr>
          </w:p>
        </w:tc>
        <w:tc>
          <w:tcPr>
            <w:tcW w:w="1547" w:type="dxa"/>
          </w:tcPr>
          <w:p w14:paraId="369BCC2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11F38E6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60.3</w:t>
            </w:r>
          </w:p>
        </w:tc>
        <w:tc>
          <w:tcPr>
            <w:tcW w:w="1548" w:type="dxa"/>
          </w:tcPr>
          <w:p w14:paraId="47AA823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11.4</w:t>
            </w:r>
          </w:p>
        </w:tc>
        <w:tc>
          <w:tcPr>
            <w:tcW w:w="1548" w:type="dxa"/>
          </w:tcPr>
          <w:p w14:paraId="7351994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42.8</w:t>
            </w:r>
          </w:p>
        </w:tc>
        <w:tc>
          <w:tcPr>
            <w:tcW w:w="1548" w:type="dxa"/>
          </w:tcPr>
          <w:p w14:paraId="1C71D57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19.8</w:t>
            </w:r>
          </w:p>
        </w:tc>
      </w:tr>
      <w:tr w:rsidR="00763CAC" w14:paraId="53673592"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73962128" w14:textId="77777777" w:rsidR="00763CAC" w:rsidRPr="00F610C3" w:rsidRDefault="00763CAC" w:rsidP="00C62DDD">
            <w:pPr>
              <w:pStyle w:val="FSTableText"/>
              <w:rPr>
                <w:rFonts w:eastAsiaTheme="minorHAnsi"/>
                <w:color w:val="auto"/>
                <w:lang w:eastAsia="en-AU" w:bidi="ar-SA"/>
              </w:rPr>
            </w:pPr>
          </w:p>
        </w:tc>
        <w:tc>
          <w:tcPr>
            <w:tcW w:w="1547" w:type="dxa"/>
          </w:tcPr>
          <w:p w14:paraId="6182ED3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76D2862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89.3</w:t>
            </w:r>
          </w:p>
        </w:tc>
        <w:tc>
          <w:tcPr>
            <w:tcW w:w="1548" w:type="dxa"/>
          </w:tcPr>
          <w:p w14:paraId="0570A09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16.2</w:t>
            </w:r>
          </w:p>
        </w:tc>
        <w:tc>
          <w:tcPr>
            <w:tcW w:w="1548" w:type="dxa"/>
          </w:tcPr>
          <w:p w14:paraId="4CCCA8D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96.7</w:t>
            </w:r>
          </w:p>
        </w:tc>
        <w:tc>
          <w:tcPr>
            <w:tcW w:w="1548" w:type="dxa"/>
          </w:tcPr>
          <w:p w14:paraId="627591C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3.7</w:t>
            </w:r>
          </w:p>
        </w:tc>
      </w:tr>
      <w:tr w:rsidR="00763CAC" w14:paraId="67FC3F0A"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97F028C" w14:textId="77777777" w:rsidR="00763CAC" w:rsidRPr="00F610C3" w:rsidRDefault="00763CAC" w:rsidP="00C62DDD">
            <w:pPr>
              <w:pStyle w:val="FSTableText"/>
              <w:rPr>
                <w:rFonts w:eastAsiaTheme="minorHAnsi"/>
                <w:color w:val="auto"/>
                <w:lang w:eastAsia="en-AU" w:bidi="ar-SA"/>
              </w:rPr>
            </w:pPr>
          </w:p>
        </w:tc>
        <w:tc>
          <w:tcPr>
            <w:tcW w:w="1547" w:type="dxa"/>
          </w:tcPr>
          <w:p w14:paraId="58918CE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2D73DC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766AD10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7AE2583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85FA2F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4737F93E"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530B43E4"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Dulcoside A</w:t>
            </w:r>
          </w:p>
        </w:tc>
        <w:tc>
          <w:tcPr>
            <w:tcW w:w="1547" w:type="dxa"/>
          </w:tcPr>
          <w:p w14:paraId="723852D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75CE500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06E1F60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25A8A61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51F88CA2"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1B77DE5B"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961A9EC"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(2.0 mg/mL)</w:t>
            </w:r>
          </w:p>
        </w:tc>
        <w:tc>
          <w:tcPr>
            <w:tcW w:w="1547" w:type="dxa"/>
          </w:tcPr>
          <w:p w14:paraId="42C099E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71DC09BA"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w:t>
            </w:r>
          </w:p>
        </w:tc>
        <w:tc>
          <w:tcPr>
            <w:tcW w:w="1548" w:type="dxa"/>
          </w:tcPr>
          <w:p w14:paraId="216E1F3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0.8</w:t>
            </w:r>
          </w:p>
        </w:tc>
        <w:tc>
          <w:tcPr>
            <w:tcW w:w="1548" w:type="dxa"/>
          </w:tcPr>
          <w:p w14:paraId="18B0DB4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w:t>
            </w:r>
          </w:p>
        </w:tc>
        <w:tc>
          <w:tcPr>
            <w:tcW w:w="1548" w:type="dxa"/>
          </w:tcPr>
          <w:p w14:paraId="53D7DE4C"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0.5</w:t>
            </w:r>
          </w:p>
        </w:tc>
      </w:tr>
      <w:tr w:rsidR="00763CAC" w14:paraId="4E4C641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609A0D3E" w14:textId="77777777" w:rsidR="00763CAC" w:rsidRPr="00F610C3" w:rsidRDefault="00763CAC" w:rsidP="00C62DDD">
            <w:pPr>
              <w:pStyle w:val="FSTableText"/>
              <w:rPr>
                <w:rFonts w:eastAsiaTheme="minorHAnsi"/>
                <w:color w:val="auto"/>
                <w:lang w:eastAsia="en-AU" w:bidi="ar-SA"/>
              </w:rPr>
            </w:pPr>
          </w:p>
        </w:tc>
        <w:tc>
          <w:tcPr>
            <w:tcW w:w="1547" w:type="dxa"/>
          </w:tcPr>
          <w:p w14:paraId="10FAE89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04BA371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5.4</w:t>
            </w:r>
          </w:p>
        </w:tc>
        <w:tc>
          <w:tcPr>
            <w:tcW w:w="1548" w:type="dxa"/>
          </w:tcPr>
          <w:p w14:paraId="76DF0F7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666234D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5.1</w:t>
            </w:r>
          </w:p>
        </w:tc>
        <w:tc>
          <w:tcPr>
            <w:tcW w:w="1548" w:type="dxa"/>
          </w:tcPr>
          <w:p w14:paraId="6091A3F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r>
      <w:tr w:rsidR="00763CAC" w14:paraId="037E9ACD"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3A7CD7F" w14:textId="77777777" w:rsidR="00763CAC" w:rsidRPr="00F610C3" w:rsidRDefault="00763CAC" w:rsidP="00C62DDD">
            <w:pPr>
              <w:pStyle w:val="FSTableText"/>
              <w:rPr>
                <w:rFonts w:eastAsiaTheme="minorHAnsi"/>
                <w:color w:val="auto"/>
                <w:lang w:eastAsia="en-AU" w:bidi="ar-SA"/>
              </w:rPr>
            </w:pPr>
          </w:p>
        </w:tc>
        <w:tc>
          <w:tcPr>
            <w:tcW w:w="1547" w:type="dxa"/>
          </w:tcPr>
          <w:p w14:paraId="37835B8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455A199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29.5</w:t>
            </w:r>
          </w:p>
        </w:tc>
        <w:tc>
          <w:tcPr>
            <w:tcW w:w="1548" w:type="dxa"/>
          </w:tcPr>
          <w:p w14:paraId="2C94726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16.7</w:t>
            </w:r>
          </w:p>
        </w:tc>
        <w:tc>
          <w:tcPr>
            <w:tcW w:w="1548" w:type="dxa"/>
          </w:tcPr>
          <w:p w14:paraId="55F583E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43.2</w:t>
            </w:r>
          </w:p>
        </w:tc>
        <w:tc>
          <w:tcPr>
            <w:tcW w:w="1548" w:type="dxa"/>
          </w:tcPr>
          <w:p w14:paraId="46D20E6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9.5</w:t>
            </w:r>
          </w:p>
        </w:tc>
      </w:tr>
      <w:tr w:rsidR="00763CAC" w14:paraId="5A3B3F7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B054BBE" w14:textId="77777777" w:rsidR="00763CAC" w:rsidRPr="00F610C3" w:rsidRDefault="00763CAC" w:rsidP="00C62DDD">
            <w:pPr>
              <w:pStyle w:val="FSTableText"/>
              <w:rPr>
                <w:rFonts w:eastAsiaTheme="minorHAnsi"/>
                <w:color w:val="auto"/>
                <w:lang w:eastAsia="en-AU" w:bidi="ar-SA"/>
              </w:rPr>
            </w:pPr>
          </w:p>
        </w:tc>
        <w:tc>
          <w:tcPr>
            <w:tcW w:w="1547" w:type="dxa"/>
          </w:tcPr>
          <w:p w14:paraId="0537846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3DDE343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75.4</w:t>
            </w:r>
          </w:p>
        </w:tc>
        <w:tc>
          <w:tcPr>
            <w:tcW w:w="1548" w:type="dxa"/>
          </w:tcPr>
          <w:p w14:paraId="1086C81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37.7</w:t>
            </w:r>
          </w:p>
        </w:tc>
        <w:tc>
          <w:tcPr>
            <w:tcW w:w="1548" w:type="dxa"/>
          </w:tcPr>
          <w:p w14:paraId="1DB6586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104.5</w:t>
            </w:r>
          </w:p>
        </w:tc>
        <w:tc>
          <w:tcPr>
            <w:tcW w:w="1548" w:type="dxa"/>
          </w:tcPr>
          <w:p w14:paraId="776AE0B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7.9</w:t>
            </w:r>
          </w:p>
        </w:tc>
      </w:tr>
      <w:tr w:rsidR="00763CAC" w14:paraId="52A86ACE"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DFDBB07" w14:textId="77777777" w:rsidR="00763CAC" w:rsidRPr="00F610C3" w:rsidRDefault="00763CAC" w:rsidP="00C62DDD">
            <w:pPr>
              <w:pStyle w:val="FSTableText"/>
              <w:rPr>
                <w:rFonts w:eastAsiaTheme="minorHAnsi"/>
                <w:color w:val="auto"/>
                <w:lang w:eastAsia="en-AU" w:bidi="ar-SA"/>
              </w:rPr>
            </w:pPr>
          </w:p>
        </w:tc>
        <w:tc>
          <w:tcPr>
            <w:tcW w:w="1547" w:type="dxa"/>
          </w:tcPr>
          <w:p w14:paraId="79FCC15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709364C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618F001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4603305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03619BF3"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4539183D"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2163D26"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Reb M</w:t>
            </w:r>
          </w:p>
        </w:tc>
        <w:tc>
          <w:tcPr>
            <w:tcW w:w="1547" w:type="dxa"/>
          </w:tcPr>
          <w:p w14:paraId="4A34AC4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61C0FE1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5.6</w:t>
            </w:r>
          </w:p>
        </w:tc>
        <w:tc>
          <w:tcPr>
            <w:tcW w:w="1548" w:type="dxa"/>
          </w:tcPr>
          <w:p w14:paraId="43E0DFA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1.8</w:t>
            </w:r>
          </w:p>
        </w:tc>
        <w:tc>
          <w:tcPr>
            <w:tcW w:w="1548" w:type="dxa"/>
          </w:tcPr>
          <w:p w14:paraId="24F1941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3.2</w:t>
            </w:r>
          </w:p>
        </w:tc>
        <w:tc>
          <w:tcPr>
            <w:tcW w:w="1548" w:type="dxa"/>
          </w:tcPr>
          <w:p w14:paraId="62CBF31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w:t>
            </w:r>
          </w:p>
        </w:tc>
      </w:tr>
      <w:tr w:rsidR="00763CAC" w14:paraId="3F9A432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A63AB0F"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(0.2 mg/mL)</w:t>
            </w:r>
          </w:p>
        </w:tc>
        <w:tc>
          <w:tcPr>
            <w:tcW w:w="1547" w:type="dxa"/>
          </w:tcPr>
          <w:p w14:paraId="1CA6428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31540ED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24.9</w:t>
            </w:r>
          </w:p>
        </w:tc>
        <w:tc>
          <w:tcPr>
            <w:tcW w:w="1548" w:type="dxa"/>
          </w:tcPr>
          <w:p w14:paraId="00CA0C0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14.1</w:t>
            </w:r>
          </w:p>
        </w:tc>
        <w:tc>
          <w:tcPr>
            <w:tcW w:w="1548" w:type="dxa"/>
          </w:tcPr>
          <w:p w14:paraId="623B10D3"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7.2</w:t>
            </w:r>
          </w:p>
        </w:tc>
        <w:tc>
          <w:tcPr>
            <w:tcW w:w="1548" w:type="dxa"/>
          </w:tcPr>
          <w:p w14:paraId="0F014AA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2.6</w:t>
            </w:r>
          </w:p>
        </w:tc>
      </w:tr>
      <w:tr w:rsidR="00763CAC" w14:paraId="07B60D0B"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C0F48D9" w14:textId="77777777" w:rsidR="00763CAC" w:rsidRPr="00F610C3" w:rsidRDefault="00763CAC" w:rsidP="00C62DDD">
            <w:pPr>
              <w:pStyle w:val="FSTableText"/>
              <w:rPr>
                <w:rFonts w:eastAsiaTheme="minorHAnsi"/>
                <w:color w:val="auto"/>
                <w:lang w:eastAsia="en-AU" w:bidi="ar-SA"/>
              </w:rPr>
            </w:pPr>
          </w:p>
        </w:tc>
        <w:tc>
          <w:tcPr>
            <w:tcW w:w="1547" w:type="dxa"/>
          </w:tcPr>
          <w:p w14:paraId="116A753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3C1F844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67.6</w:t>
            </w:r>
          </w:p>
        </w:tc>
        <w:tc>
          <w:tcPr>
            <w:tcW w:w="1548" w:type="dxa"/>
          </w:tcPr>
          <w:p w14:paraId="2022E56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11.6</w:t>
            </w:r>
          </w:p>
        </w:tc>
        <w:tc>
          <w:tcPr>
            <w:tcW w:w="1548" w:type="dxa"/>
          </w:tcPr>
          <w:p w14:paraId="75C73DB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32.3</w:t>
            </w:r>
          </w:p>
        </w:tc>
        <w:tc>
          <w:tcPr>
            <w:tcW w:w="1548" w:type="dxa"/>
          </w:tcPr>
          <w:p w14:paraId="7797702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10.2</w:t>
            </w:r>
          </w:p>
        </w:tc>
      </w:tr>
      <w:tr w:rsidR="00763CAC" w14:paraId="12C996EE"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E1F0B20" w14:textId="77777777" w:rsidR="00763CAC" w:rsidRPr="00F610C3" w:rsidRDefault="00763CAC" w:rsidP="00C62DDD">
            <w:pPr>
              <w:pStyle w:val="FSTableText"/>
              <w:rPr>
                <w:rFonts w:eastAsiaTheme="minorHAnsi"/>
                <w:color w:val="auto"/>
                <w:lang w:eastAsia="en-AU" w:bidi="ar-SA"/>
              </w:rPr>
            </w:pPr>
          </w:p>
        </w:tc>
        <w:tc>
          <w:tcPr>
            <w:tcW w:w="1547" w:type="dxa"/>
          </w:tcPr>
          <w:p w14:paraId="37FACA4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2B2FD99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96.6</w:t>
            </w:r>
          </w:p>
        </w:tc>
        <w:tc>
          <w:tcPr>
            <w:tcW w:w="1548" w:type="dxa"/>
          </w:tcPr>
          <w:p w14:paraId="65BB6C1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5.6</w:t>
            </w:r>
          </w:p>
        </w:tc>
        <w:tc>
          <w:tcPr>
            <w:tcW w:w="1548" w:type="dxa"/>
          </w:tcPr>
          <w:p w14:paraId="622EA05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75.5</w:t>
            </w:r>
          </w:p>
        </w:tc>
        <w:tc>
          <w:tcPr>
            <w:tcW w:w="1548" w:type="dxa"/>
          </w:tcPr>
          <w:p w14:paraId="31C94E32"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8.5</w:t>
            </w:r>
          </w:p>
        </w:tc>
      </w:tr>
      <w:tr w:rsidR="00763CAC" w14:paraId="7BD1B62B"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5AAFD5DE" w14:textId="77777777" w:rsidR="00763CAC" w:rsidRPr="00F610C3" w:rsidRDefault="00763CAC" w:rsidP="00C62DDD">
            <w:pPr>
              <w:pStyle w:val="FSTableText"/>
              <w:rPr>
                <w:rFonts w:eastAsiaTheme="minorHAnsi"/>
                <w:color w:val="auto"/>
                <w:lang w:eastAsia="en-AU" w:bidi="ar-SA"/>
              </w:rPr>
            </w:pPr>
          </w:p>
        </w:tc>
        <w:tc>
          <w:tcPr>
            <w:tcW w:w="1547" w:type="dxa"/>
          </w:tcPr>
          <w:p w14:paraId="26AC825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4310EB2B"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105.0</w:t>
            </w:r>
          </w:p>
        </w:tc>
        <w:tc>
          <w:tcPr>
            <w:tcW w:w="1548" w:type="dxa"/>
          </w:tcPr>
          <w:p w14:paraId="7B1AA6D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w:t>
            </w:r>
          </w:p>
        </w:tc>
        <w:tc>
          <w:tcPr>
            <w:tcW w:w="1548" w:type="dxa"/>
          </w:tcPr>
          <w:p w14:paraId="488048BF"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102.2</w:t>
            </w:r>
          </w:p>
        </w:tc>
        <w:tc>
          <w:tcPr>
            <w:tcW w:w="1548" w:type="dxa"/>
          </w:tcPr>
          <w:p w14:paraId="7C73A6C4"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3.2</w:t>
            </w:r>
          </w:p>
        </w:tc>
      </w:tr>
      <w:tr w:rsidR="00763CAC" w14:paraId="2936C9D9"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7469153" w14:textId="77777777" w:rsidR="00763CAC" w:rsidRPr="00F610C3" w:rsidRDefault="00763CAC" w:rsidP="00C62DDD">
            <w:pPr>
              <w:pStyle w:val="FSTableText"/>
              <w:rPr>
                <w:rFonts w:eastAsiaTheme="minorHAnsi"/>
                <w:color w:val="auto"/>
                <w:lang w:eastAsia="en-AU" w:bidi="ar-SA"/>
              </w:rPr>
            </w:pPr>
          </w:p>
        </w:tc>
        <w:tc>
          <w:tcPr>
            <w:tcW w:w="1547" w:type="dxa"/>
          </w:tcPr>
          <w:p w14:paraId="2941E0D0"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F5A663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2A1090A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88AC28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8" w:type="dxa"/>
          </w:tcPr>
          <w:p w14:paraId="5E5620D7"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763CAC" w14:paraId="517488B1"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35EA5955"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Reb M</w:t>
            </w:r>
            <w:r w:rsidRPr="00F610C3">
              <w:rPr>
                <w:rStyle w:val="FootnoteReference"/>
                <w:rFonts w:eastAsiaTheme="minorHAnsi" w:cstheme="minorBidi"/>
                <w:color w:val="auto"/>
                <w:szCs w:val="22"/>
                <w:lang w:eastAsia="en-AU" w:bidi="ar-SA"/>
              </w:rPr>
              <w:footnoteReference w:id="6"/>
            </w:r>
          </w:p>
        </w:tc>
        <w:tc>
          <w:tcPr>
            <w:tcW w:w="1547" w:type="dxa"/>
          </w:tcPr>
          <w:p w14:paraId="7A71E100"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8" w:type="dxa"/>
          </w:tcPr>
          <w:p w14:paraId="7DD1B601"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7140520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4B98A925"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3A9DC3FD"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7A8054AF"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EACC896" w14:textId="77777777" w:rsidR="00763CAC" w:rsidRPr="00F610C3" w:rsidRDefault="00763CAC" w:rsidP="00C62DDD">
            <w:pPr>
              <w:pStyle w:val="FSTableText"/>
              <w:rPr>
                <w:rFonts w:eastAsiaTheme="minorHAnsi"/>
                <w:color w:val="auto"/>
                <w:lang w:eastAsia="en-AU" w:bidi="ar-SA"/>
              </w:rPr>
            </w:pPr>
            <w:r w:rsidRPr="00F610C3">
              <w:rPr>
                <w:rFonts w:eastAsiaTheme="minorHAnsi"/>
                <w:color w:val="auto"/>
                <w:lang w:eastAsia="en-AU" w:bidi="ar-SA"/>
              </w:rPr>
              <w:t>(2.0 mg/mL)</w:t>
            </w:r>
          </w:p>
        </w:tc>
        <w:tc>
          <w:tcPr>
            <w:tcW w:w="1547" w:type="dxa"/>
          </w:tcPr>
          <w:p w14:paraId="45981DF9"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c>
          <w:tcPr>
            <w:tcW w:w="1548" w:type="dxa"/>
          </w:tcPr>
          <w:p w14:paraId="77C2C07B"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055F2586"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2E2F3C4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65293FC5"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61E4892D"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283DC1E6" w14:textId="77777777" w:rsidR="00763CAC" w:rsidRPr="00F610C3" w:rsidRDefault="00763CAC" w:rsidP="00C62DDD">
            <w:pPr>
              <w:pStyle w:val="FSTableText"/>
              <w:rPr>
                <w:rFonts w:eastAsiaTheme="minorHAnsi"/>
                <w:color w:val="auto"/>
                <w:lang w:eastAsia="en-AU" w:bidi="ar-SA"/>
              </w:rPr>
            </w:pPr>
          </w:p>
        </w:tc>
        <w:tc>
          <w:tcPr>
            <w:tcW w:w="1547" w:type="dxa"/>
          </w:tcPr>
          <w:p w14:paraId="644465DA"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w:t>
            </w:r>
          </w:p>
        </w:tc>
        <w:tc>
          <w:tcPr>
            <w:tcW w:w="1548" w:type="dxa"/>
          </w:tcPr>
          <w:p w14:paraId="2F04391C"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500FA3A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03059476"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c>
          <w:tcPr>
            <w:tcW w:w="1548" w:type="dxa"/>
          </w:tcPr>
          <w:p w14:paraId="081D2A1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2ED081F8"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76F657F" w14:textId="77777777" w:rsidR="00763CAC" w:rsidRPr="00F610C3" w:rsidRDefault="00763CAC" w:rsidP="00C62DDD">
            <w:pPr>
              <w:pStyle w:val="FSTableText"/>
              <w:rPr>
                <w:rFonts w:eastAsiaTheme="minorHAnsi"/>
                <w:color w:val="auto"/>
                <w:lang w:eastAsia="en-AU" w:bidi="ar-SA"/>
              </w:rPr>
            </w:pPr>
          </w:p>
        </w:tc>
        <w:tc>
          <w:tcPr>
            <w:tcW w:w="1547" w:type="dxa"/>
          </w:tcPr>
          <w:p w14:paraId="279581BE"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24</w:t>
            </w:r>
          </w:p>
        </w:tc>
        <w:tc>
          <w:tcPr>
            <w:tcW w:w="1548" w:type="dxa"/>
          </w:tcPr>
          <w:p w14:paraId="2D9F303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w:t>
            </w:r>
          </w:p>
        </w:tc>
        <w:tc>
          <w:tcPr>
            <w:tcW w:w="1548" w:type="dxa"/>
          </w:tcPr>
          <w:p w14:paraId="4F0A624F"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c>
          <w:tcPr>
            <w:tcW w:w="1548" w:type="dxa"/>
          </w:tcPr>
          <w:p w14:paraId="5C6A5BD8"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775263ED" w14:textId="77777777" w:rsidR="00763CAC" w:rsidRPr="00F610C3" w:rsidRDefault="00763CAC"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0.1</w:t>
            </w:r>
          </w:p>
        </w:tc>
      </w:tr>
      <w:tr w:rsidR="00763CAC" w14:paraId="1E7CA42E" w14:textId="77777777" w:rsidTr="00F610C3">
        <w:tc>
          <w:tcPr>
            <w:cnfStyle w:val="001000000000" w:firstRow="0" w:lastRow="0" w:firstColumn="1" w:lastColumn="0" w:oddVBand="0" w:evenVBand="0" w:oddHBand="0" w:evenHBand="0" w:firstRowFirstColumn="0" w:firstRowLastColumn="0" w:lastRowFirstColumn="0" w:lastRowLastColumn="0"/>
            <w:tcW w:w="1547" w:type="dxa"/>
          </w:tcPr>
          <w:p w14:paraId="1016DF23" w14:textId="77777777" w:rsidR="00763CAC" w:rsidRPr="00F610C3" w:rsidRDefault="00763CAC" w:rsidP="00C62DDD">
            <w:pPr>
              <w:pStyle w:val="FSTableText"/>
              <w:rPr>
                <w:rFonts w:eastAsiaTheme="minorHAnsi"/>
                <w:color w:val="auto"/>
                <w:lang w:eastAsia="en-AU" w:bidi="ar-SA"/>
              </w:rPr>
            </w:pPr>
          </w:p>
        </w:tc>
        <w:tc>
          <w:tcPr>
            <w:tcW w:w="1547" w:type="dxa"/>
          </w:tcPr>
          <w:p w14:paraId="587B0599"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48</w:t>
            </w:r>
          </w:p>
        </w:tc>
        <w:tc>
          <w:tcPr>
            <w:tcW w:w="1548" w:type="dxa"/>
          </w:tcPr>
          <w:p w14:paraId="0292AE28"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0.6</w:t>
            </w:r>
          </w:p>
        </w:tc>
        <w:tc>
          <w:tcPr>
            <w:tcW w:w="1548" w:type="dxa"/>
          </w:tcPr>
          <w:p w14:paraId="502FD36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w:t>
            </w:r>
          </w:p>
        </w:tc>
        <w:tc>
          <w:tcPr>
            <w:tcW w:w="1548" w:type="dxa"/>
          </w:tcPr>
          <w:p w14:paraId="55CDE9F7"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0.6</w:t>
            </w:r>
          </w:p>
        </w:tc>
        <w:tc>
          <w:tcPr>
            <w:tcW w:w="1548" w:type="dxa"/>
          </w:tcPr>
          <w:p w14:paraId="57958783" w14:textId="77777777" w:rsidR="00763CAC" w:rsidRPr="00F610C3" w:rsidRDefault="00763CAC"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w:t>
            </w:r>
          </w:p>
        </w:tc>
      </w:tr>
    </w:tbl>
    <w:p w14:paraId="02167D59" w14:textId="789C33F4" w:rsidR="00F610C3" w:rsidRDefault="00010544" w:rsidP="00763CAC">
      <w:pPr>
        <w:widowControl/>
        <w:rPr>
          <w:rFonts w:eastAsiaTheme="minorHAnsi" w:cstheme="minorBidi"/>
          <w:szCs w:val="22"/>
          <w:lang w:eastAsia="en-AU" w:bidi="ar-SA"/>
        </w:rPr>
      </w:pPr>
      <w:r>
        <w:rPr>
          <w:rFonts w:eastAsiaTheme="minorHAnsi" w:cstheme="minorBidi"/>
          <w:szCs w:val="22"/>
          <w:lang w:eastAsia="en-AU" w:bidi="ar-SA"/>
        </w:rPr>
        <w:t>Source: Purkayastha et al 2016.</w:t>
      </w:r>
      <w:r w:rsidR="00F610C3">
        <w:rPr>
          <w:rFonts w:eastAsiaTheme="minorHAnsi" w:cstheme="minorBidi"/>
          <w:szCs w:val="22"/>
          <w:lang w:eastAsia="en-AU" w:bidi="ar-SA"/>
        </w:rPr>
        <w:br w:type="page"/>
      </w:r>
    </w:p>
    <w:p w14:paraId="1F0F3E7F" w14:textId="71F4F703" w:rsidR="001645A3" w:rsidRDefault="001645A3" w:rsidP="001645A3">
      <w:pPr>
        <w:widowControl/>
        <w:rPr>
          <w:rFonts w:eastAsiaTheme="minorHAnsi" w:cstheme="minorBidi"/>
          <w:szCs w:val="22"/>
          <w:lang w:eastAsia="en-AU" w:bidi="ar-SA"/>
        </w:rPr>
      </w:pPr>
      <w:r w:rsidRPr="00C62DDD">
        <w:rPr>
          <w:rFonts w:eastAsiaTheme="minorHAnsi" w:cstheme="minorBidi"/>
          <w:szCs w:val="22"/>
          <w:lang w:eastAsia="en-AU" w:bidi="ar-SA"/>
        </w:rPr>
        <w:lastRenderedPageBreak/>
        <w:t>The results of t</w:t>
      </w:r>
      <w:r w:rsidR="002D434A">
        <w:rPr>
          <w:rFonts w:eastAsiaTheme="minorHAnsi" w:cstheme="minorBidi"/>
          <w:szCs w:val="22"/>
          <w:lang w:eastAsia="en-AU" w:bidi="ar-SA"/>
        </w:rPr>
        <w:t xml:space="preserve">he unpublished study provided by the Applicant </w:t>
      </w:r>
      <w:r w:rsidR="003D5D41">
        <w:rPr>
          <w:rFonts w:eastAsiaTheme="minorHAnsi" w:cstheme="minorBidi"/>
          <w:szCs w:val="22"/>
          <w:lang w:eastAsia="en-AU" w:bidi="ar-SA"/>
        </w:rPr>
        <w:t>are consistent with</w:t>
      </w:r>
      <w:r w:rsidRPr="00C62DDD">
        <w:rPr>
          <w:rFonts w:eastAsiaTheme="minorHAnsi" w:cstheme="minorBidi"/>
          <w:szCs w:val="22"/>
          <w:lang w:eastAsia="en-AU" w:bidi="ar-SA"/>
        </w:rPr>
        <w:t xml:space="preserve"> the f</w:t>
      </w:r>
      <w:r w:rsidR="003D5D41">
        <w:rPr>
          <w:rFonts w:eastAsiaTheme="minorHAnsi" w:cstheme="minorBidi"/>
          <w:szCs w:val="22"/>
          <w:lang w:eastAsia="en-AU" w:bidi="ar-SA"/>
        </w:rPr>
        <w:t>indings of the studies summarised above</w:t>
      </w:r>
      <w:r w:rsidR="002D434A">
        <w:rPr>
          <w:rFonts w:eastAsiaTheme="minorHAnsi" w:cstheme="minorBidi"/>
          <w:szCs w:val="22"/>
          <w:lang w:eastAsia="en-AU" w:bidi="ar-SA"/>
        </w:rPr>
        <w:t>. Complet</w:t>
      </w:r>
      <w:r w:rsidR="00161E5A">
        <w:rPr>
          <w:rFonts w:eastAsiaTheme="minorHAnsi" w:cstheme="minorBidi"/>
          <w:szCs w:val="22"/>
          <w:lang w:eastAsia="en-AU" w:bidi="ar-SA"/>
        </w:rPr>
        <w:t xml:space="preserve">e metabolism of </w:t>
      </w:r>
      <w:r w:rsidR="00E61C0C">
        <w:rPr>
          <w:rFonts w:eastAsiaTheme="minorHAnsi" w:cstheme="minorBidi"/>
          <w:szCs w:val="22"/>
          <w:lang w:eastAsia="en-AU" w:bidi="ar-SA"/>
        </w:rPr>
        <w:t>r</w:t>
      </w:r>
      <w:r w:rsidR="00161E5A">
        <w:rPr>
          <w:rFonts w:eastAsiaTheme="minorHAnsi" w:cstheme="minorBidi"/>
          <w:szCs w:val="22"/>
          <w:lang w:eastAsia="en-AU" w:bidi="ar-SA"/>
        </w:rPr>
        <w:t>ebaudioside A</w:t>
      </w:r>
      <w:r w:rsidR="003D5D41">
        <w:rPr>
          <w:rFonts w:eastAsiaTheme="minorHAnsi" w:cstheme="minorBidi"/>
          <w:szCs w:val="22"/>
          <w:lang w:eastAsia="en-AU" w:bidi="ar-SA"/>
        </w:rPr>
        <w:t xml:space="preserve"> </w:t>
      </w:r>
      <w:r w:rsidR="002D434A">
        <w:rPr>
          <w:rFonts w:eastAsiaTheme="minorHAnsi" w:cstheme="minorBidi"/>
          <w:szCs w:val="22"/>
          <w:lang w:eastAsia="en-AU" w:bidi="ar-SA"/>
        </w:rPr>
        <w:t>and a test article consisting of a mixture of steviol glyco</w:t>
      </w:r>
      <w:r w:rsidR="00161E5A">
        <w:rPr>
          <w:rFonts w:eastAsiaTheme="minorHAnsi" w:cstheme="minorBidi"/>
          <w:szCs w:val="22"/>
          <w:lang w:eastAsia="en-AU" w:bidi="ar-SA"/>
        </w:rPr>
        <w:t>sides was found within 24 hours when incubated in</w:t>
      </w:r>
      <w:r w:rsidR="002D434A">
        <w:rPr>
          <w:rFonts w:eastAsiaTheme="minorHAnsi" w:cstheme="minorBidi"/>
          <w:szCs w:val="22"/>
          <w:lang w:eastAsia="en-AU" w:bidi="ar-SA"/>
        </w:rPr>
        <w:t xml:space="preserve"> male and female pooled human faecal </w:t>
      </w:r>
      <w:r w:rsidR="00161E5A">
        <w:rPr>
          <w:rFonts w:eastAsiaTheme="minorHAnsi" w:cstheme="minorBidi"/>
          <w:szCs w:val="22"/>
          <w:lang w:eastAsia="en-AU" w:bidi="ar-SA"/>
        </w:rPr>
        <w:t>homogenates under anaerobic conditions.</w:t>
      </w:r>
    </w:p>
    <w:p w14:paraId="26DD4DC1" w14:textId="77777777" w:rsidR="001645A3" w:rsidRPr="009864DC" w:rsidRDefault="001645A3" w:rsidP="00CB2035">
      <w:pPr>
        <w:pStyle w:val="Heading4"/>
        <w:rPr>
          <w:rFonts w:eastAsiaTheme="minorHAnsi"/>
        </w:rPr>
      </w:pPr>
      <w:r>
        <w:rPr>
          <w:rFonts w:eastAsiaTheme="minorHAnsi"/>
        </w:rPr>
        <w:t xml:space="preserve">Roberts et al </w:t>
      </w:r>
      <w:r w:rsidRPr="009864DC">
        <w:rPr>
          <w:rFonts w:eastAsiaTheme="minorHAnsi"/>
        </w:rPr>
        <w:t>2016</w:t>
      </w:r>
    </w:p>
    <w:p w14:paraId="00AFFC6F" w14:textId="43793194"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Roberts et al</w:t>
      </w:r>
      <w:r w:rsidR="00694873">
        <w:rPr>
          <w:rFonts w:eastAsiaTheme="minorHAnsi" w:cstheme="minorBidi"/>
          <w:szCs w:val="22"/>
          <w:lang w:eastAsia="en-AU" w:bidi="ar-SA"/>
        </w:rPr>
        <w:t xml:space="preserve"> (2016) conduct</w:t>
      </w:r>
      <w:r w:rsidRPr="00A14CDC">
        <w:rPr>
          <w:rFonts w:eastAsiaTheme="minorHAnsi" w:cstheme="minorBidi"/>
          <w:szCs w:val="22"/>
          <w:lang w:eastAsia="en-AU" w:bidi="ar-SA"/>
        </w:rPr>
        <w:t xml:space="preserve">ed </w:t>
      </w:r>
      <w:r>
        <w:rPr>
          <w:rFonts w:eastAsiaTheme="minorHAnsi" w:cstheme="minorBidi"/>
          <w:szCs w:val="22"/>
          <w:lang w:eastAsia="en-AU" w:bidi="ar-SA"/>
        </w:rPr>
        <w:t xml:space="preserve">a </w:t>
      </w:r>
      <w:r w:rsidRPr="00A14CDC">
        <w:rPr>
          <w:rFonts w:eastAsiaTheme="minorHAnsi" w:cstheme="minorBidi"/>
          <w:szCs w:val="22"/>
          <w:lang w:eastAsia="en-AU" w:bidi="ar-SA"/>
        </w:rPr>
        <w:t xml:space="preserve">comparative </w:t>
      </w:r>
      <w:r>
        <w:rPr>
          <w:rFonts w:eastAsiaTheme="minorHAnsi" w:cstheme="minorBidi"/>
          <w:szCs w:val="22"/>
          <w:lang w:eastAsia="en-AU" w:bidi="ar-SA"/>
        </w:rPr>
        <w:t>pharmacokinetic study</w:t>
      </w:r>
      <w:r w:rsidRPr="00A14CDC">
        <w:rPr>
          <w:rFonts w:eastAsiaTheme="minorHAnsi" w:cstheme="minorBidi"/>
          <w:szCs w:val="22"/>
          <w:lang w:eastAsia="en-AU" w:bidi="ar-SA"/>
        </w:rPr>
        <w:t xml:space="preserve"> in rats and humans</w:t>
      </w:r>
      <w:r>
        <w:rPr>
          <w:rFonts w:eastAsiaTheme="minorHAnsi" w:cstheme="minorBidi"/>
          <w:szCs w:val="22"/>
          <w:lang w:eastAsia="en-AU" w:bidi="ar-SA"/>
        </w:rPr>
        <w:t>.</w:t>
      </w:r>
    </w:p>
    <w:p w14:paraId="7A73EC83" w14:textId="77777777" w:rsidR="001645A3" w:rsidRDefault="001645A3" w:rsidP="001645A3">
      <w:pPr>
        <w:widowControl/>
        <w:rPr>
          <w:rFonts w:eastAsiaTheme="minorHAnsi" w:cstheme="minorBidi"/>
          <w:szCs w:val="22"/>
          <w:lang w:eastAsia="en-AU" w:bidi="ar-SA"/>
        </w:rPr>
      </w:pPr>
    </w:p>
    <w:p w14:paraId="4C4554A7" w14:textId="26F1E94A"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 xml:space="preserve">Male and female Sprague-Dawley rats (6/sex/group; aged between 7 to 9 weeks; fasted overnight) </w:t>
      </w:r>
      <w:r w:rsidDel="005421ED">
        <w:rPr>
          <w:rFonts w:eastAsiaTheme="minorHAnsi" w:cstheme="minorBidi"/>
          <w:szCs w:val="22"/>
          <w:lang w:eastAsia="en-AU" w:bidi="ar-SA"/>
        </w:rPr>
        <w:t xml:space="preserve">were </w:t>
      </w:r>
      <w:r>
        <w:rPr>
          <w:rFonts w:eastAsiaTheme="minorHAnsi" w:cstheme="minorBidi"/>
          <w:szCs w:val="22"/>
          <w:lang w:eastAsia="en-AU" w:bidi="ar-SA"/>
        </w:rPr>
        <w:t xml:space="preserve">administered a single dose of stevioside (in </w:t>
      </w:r>
      <w:r w:rsidR="00987161">
        <w:rPr>
          <w:rFonts w:eastAsiaTheme="minorHAnsi" w:cstheme="minorBidi"/>
          <w:szCs w:val="22"/>
          <w:lang w:eastAsia="en-AU" w:bidi="ar-SA"/>
        </w:rPr>
        <w:t>deionised</w:t>
      </w:r>
      <w:r>
        <w:rPr>
          <w:rFonts w:eastAsiaTheme="minorHAnsi" w:cstheme="minorBidi"/>
          <w:szCs w:val="22"/>
          <w:lang w:eastAsia="en-AU" w:bidi="ar-SA"/>
        </w:rPr>
        <w:t xml:space="preserve"> water or polyethylene glycol) by oral gavage at dose levels of </w:t>
      </w:r>
      <w:r w:rsidRPr="00AB3750">
        <w:rPr>
          <w:rFonts w:eastAsiaTheme="minorHAnsi" w:cstheme="minorBidi"/>
          <w:szCs w:val="22"/>
          <w:lang w:eastAsia="en-AU" w:bidi="ar-SA"/>
        </w:rPr>
        <w:t>40 and 1000 mg/k</w:t>
      </w:r>
      <w:r>
        <w:rPr>
          <w:rFonts w:eastAsiaTheme="minorHAnsi" w:cstheme="minorBidi"/>
          <w:szCs w:val="22"/>
          <w:lang w:eastAsia="en-AU" w:bidi="ar-SA"/>
        </w:rPr>
        <w:t xml:space="preserve">g bw, respectively. These doses </w:t>
      </w:r>
      <w:r w:rsidR="00694873">
        <w:rPr>
          <w:rFonts w:eastAsiaTheme="minorHAnsi" w:cstheme="minorBidi"/>
          <w:szCs w:val="22"/>
          <w:lang w:eastAsia="en-AU" w:bidi="ar-SA"/>
        </w:rPr>
        <w:t>were equivalent to 16 and 40 mg/kg bw</w:t>
      </w:r>
      <w:r w:rsidRPr="00AB3750">
        <w:rPr>
          <w:rFonts w:eastAsiaTheme="minorHAnsi" w:cstheme="minorBidi"/>
          <w:szCs w:val="22"/>
          <w:lang w:eastAsia="en-AU" w:bidi="ar-SA"/>
        </w:rPr>
        <w:t xml:space="preserve"> </w:t>
      </w:r>
      <w:r w:rsidR="00694873">
        <w:rPr>
          <w:rFonts w:eastAsiaTheme="minorHAnsi" w:cstheme="minorBidi"/>
          <w:szCs w:val="22"/>
          <w:lang w:eastAsia="en-AU" w:bidi="ar-SA"/>
        </w:rPr>
        <w:t>expressed as steviol</w:t>
      </w:r>
      <w:r w:rsidRPr="00AB3750">
        <w:rPr>
          <w:rFonts w:eastAsiaTheme="minorHAnsi" w:cstheme="minorBidi"/>
          <w:szCs w:val="22"/>
          <w:lang w:eastAsia="en-AU" w:bidi="ar-SA"/>
        </w:rPr>
        <w:t xml:space="preserve">. </w:t>
      </w:r>
      <w:r>
        <w:rPr>
          <w:rFonts w:eastAsiaTheme="minorHAnsi" w:cstheme="minorBidi"/>
          <w:szCs w:val="22"/>
          <w:lang w:eastAsia="en-AU" w:bidi="ar-SA"/>
        </w:rPr>
        <w:t>B</w:t>
      </w:r>
      <w:r w:rsidRPr="00AB3750">
        <w:rPr>
          <w:rFonts w:eastAsiaTheme="minorHAnsi" w:cstheme="minorBidi"/>
          <w:szCs w:val="22"/>
          <w:lang w:eastAsia="en-AU" w:bidi="ar-SA"/>
        </w:rPr>
        <w:t>lood samples</w:t>
      </w:r>
      <w:r>
        <w:rPr>
          <w:rFonts w:eastAsiaTheme="minorHAnsi" w:cstheme="minorBidi"/>
          <w:szCs w:val="22"/>
          <w:lang w:eastAsia="en-AU" w:bidi="ar-SA"/>
        </w:rPr>
        <w:t xml:space="preserve"> were collected </w:t>
      </w:r>
      <w:r w:rsidRPr="00AB3750">
        <w:rPr>
          <w:rFonts w:eastAsiaTheme="minorHAnsi" w:cstheme="minorBidi"/>
          <w:szCs w:val="22"/>
          <w:lang w:eastAsia="en-AU" w:bidi="ar-SA"/>
        </w:rPr>
        <w:t>prior to dosi</w:t>
      </w:r>
      <w:r>
        <w:rPr>
          <w:rFonts w:eastAsiaTheme="minorHAnsi" w:cstheme="minorBidi"/>
          <w:szCs w:val="22"/>
          <w:lang w:eastAsia="en-AU" w:bidi="ar-SA"/>
        </w:rPr>
        <w:t xml:space="preserve">ng and at 0.5,1, 2, 4, 6, 8, 12, </w:t>
      </w:r>
      <w:r w:rsidRPr="00AB3750">
        <w:rPr>
          <w:rFonts w:eastAsiaTheme="minorHAnsi" w:cstheme="minorBidi"/>
          <w:szCs w:val="22"/>
          <w:lang w:eastAsia="en-AU" w:bidi="ar-SA"/>
        </w:rPr>
        <w:t>24, 36, 48</w:t>
      </w:r>
      <w:r w:rsidR="00E61C0C">
        <w:rPr>
          <w:rFonts w:eastAsiaTheme="minorHAnsi" w:cstheme="minorBidi"/>
          <w:szCs w:val="22"/>
          <w:lang w:eastAsia="en-AU" w:bidi="ar-SA"/>
        </w:rPr>
        <w:t xml:space="preserve"> and</w:t>
      </w:r>
      <w:r w:rsidRPr="00AB3750">
        <w:rPr>
          <w:rFonts w:eastAsiaTheme="minorHAnsi" w:cstheme="minorBidi"/>
          <w:szCs w:val="22"/>
          <w:lang w:eastAsia="en-AU" w:bidi="ar-SA"/>
        </w:rPr>
        <w:t xml:space="preserve"> 72 h following administration.</w:t>
      </w:r>
      <w:r>
        <w:rPr>
          <w:rFonts w:eastAsiaTheme="minorHAnsi" w:cstheme="minorBidi"/>
          <w:szCs w:val="22"/>
          <w:lang w:eastAsia="en-AU" w:bidi="ar-SA"/>
        </w:rPr>
        <w:t xml:space="preserve"> </w:t>
      </w:r>
      <w:r w:rsidRPr="00AB3750">
        <w:rPr>
          <w:rFonts w:eastAsiaTheme="minorHAnsi" w:cstheme="minorBidi"/>
          <w:szCs w:val="22"/>
          <w:lang w:eastAsia="en-AU" w:bidi="ar-SA"/>
        </w:rPr>
        <w:t>Plasma samples were a</w:t>
      </w:r>
      <w:r>
        <w:rPr>
          <w:rFonts w:eastAsiaTheme="minorHAnsi" w:cstheme="minorBidi"/>
          <w:szCs w:val="22"/>
          <w:lang w:eastAsia="en-AU" w:bidi="ar-SA"/>
        </w:rPr>
        <w:t>naly</w:t>
      </w:r>
      <w:r w:rsidR="00DC6C91">
        <w:rPr>
          <w:rFonts w:eastAsiaTheme="minorHAnsi" w:cstheme="minorBidi"/>
          <w:szCs w:val="22"/>
          <w:lang w:eastAsia="en-AU" w:bidi="ar-SA"/>
        </w:rPr>
        <w:t>s</w:t>
      </w:r>
      <w:r>
        <w:rPr>
          <w:rFonts w:eastAsiaTheme="minorHAnsi" w:cstheme="minorBidi"/>
          <w:szCs w:val="22"/>
          <w:lang w:eastAsia="en-AU" w:bidi="ar-SA"/>
        </w:rPr>
        <w:t xml:space="preserve">ed for steviol and steviol </w:t>
      </w:r>
      <w:r w:rsidRPr="00AB3750">
        <w:rPr>
          <w:rFonts w:eastAsiaTheme="minorHAnsi" w:cstheme="minorBidi"/>
          <w:szCs w:val="22"/>
          <w:lang w:eastAsia="en-AU" w:bidi="ar-SA"/>
        </w:rPr>
        <w:t>glucuronide concent</w:t>
      </w:r>
      <w:r>
        <w:rPr>
          <w:rFonts w:eastAsiaTheme="minorHAnsi" w:cstheme="minorBidi"/>
          <w:szCs w:val="22"/>
          <w:lang w:eastAsia="en-AU" w:bidi="ar-SA"/>
        </w:rPr>
        <w:t xml:space="preserve">ration using liquid </w:t>
      </w:r>
      <w:r w:rsidRPr="00AB3750">
        <w:rPr>
          <w:rFonts w:eastAsiaTheme="minorHAnsi" w:cstheme="minorBidi"/>
          <w:szCs w:val="22"/>
          <w:lang w:eastAsia="en-AU" w:bidi="ar-SA"/>
        </w:rPr>
        <w:t>chromatography-tandem mas</w:t>
      </w:r>
      <w:r>
        <w:rPr>
          <w:rFonts w:eastAsiaTheme="minorHAnsi" w:cstheme="minorBidi"/>
          <w:szCs w:val="22"/>
          <w:lang w:eastAsia="en-AU" w:bidi="ar-SA"/>
        </w:rPr>
        <w:t>s spectrometry (LC-MS/MS)</w:t>
      </w:r>
      <w:r w:rsidRPr="00AB3750">
        <w:rPr>
          <w:rFonts w:eastAsiaTheme="minorHAnsi" w:cstheme="minorBidi"/>
          <w:szCs w:val="22"/>
          <w:lang w:eastAsia="en-AU" w:bidi="ar-SA"/>
        </w:rPr>
        <w:t>.</w:t>
      </w:r>
    </w:p>
    <w:p w14:paraId="1ACD61AA" w14:textId="77777777" w:rsidR="001645A3" w:rsidRDefault="001645A3" w:rsidP="001645A3">
      <w:pPr>
        <w:widowControl/>
        <w:rPr>
          <w:rFonts w:eastAsiaTheme="minorHAnsi" w:cstheme="minorBidi"/>
          <w:szCs w:val="22"/>
          <w:lang w:eastAsia="en-AU" w:bidi="ar-SA"/>
        </w:rPr>
      </w:pPr>
    </w:p>
    <w:p w14:paraId="542865D0" w14:textId="0A344E3D"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 xml:space="preserve">Toxicokinetic </w:t>
      </w:r>
      <w:r w:rsidRPr="00AB3750">
        <w:rPr>
          <w:rFonts w:eastAsiaTheme="minorHAnsi" w:cstheme="minorBidi"/>
          <w:szCs w:val="22"/>
          <w:lang w:eastAsia="en-AU" w:bidi="ar-SA"/>
        </w:rPr>
        <w:t>parameters were calculated from the mean plasma</w:t>
      </w:r>
      <w:r>
        <w:rPr>
          <w:rFonts w:eastAsiaTheme="minorHAnsi" w:cstheme="minorBidi"/>
          <w:szCs w:val="22"/>
          <w:lang w:eastAsia="en-AU" w:bidi="ar-SA"/>
        </w:rPr>
        <w:t xml:space="preserve"> </w:t>
      </w:r>
      <w:r w:rsidRPr="00AB3750">
        <w:rPr>
          <w:rFonts w:eastAsiaTheme="minorHAnsi" w:cstheme="minorBidi"/>
          <w:szCs w:val="22"/>
          <w:lang w:eastAsia="en-AU" w:bidi="ar-SA"/>
        </w:rPr>
        <w:t xml:space="preserve">concentration data and included the maximum </w:t>
      </w:r>
      <w:r>
        <w:rPr>
          <w:rFonts w:eastAsiaTheme="minorHAnsi" w:cstheme="minorBidi"/>
          <w:szCs w:val="22"/>
          <w:lang w:eastAsia="en-AU" w:bidi="ar-SA"/>
        </w:rPr>
        <w:t>achieved</w:t>
      </w:r>
      <w:r w:rsidRPr="00AB3750">
        <w:rPr>
          <w:rFonts w:eastAsiaTheme="minorHAnsi" w:cstheme="minorBidi"/>
          <w:szCs w:val="22"/>
          <w:lang w:eastAsia="en-AU" w:bidi="ar-SA"/>
        </w:rPr>
        <w:t xml:space="preserve"> concentration</w:t>
      </w:r>
      <w:r>
        <w:rPr>
          <w:rFonts w:eastAsiaTheme="minorHAnsi" w:cstheme="minorBidi"/>
          <w:szCs w:val="22"/>
          <w:lang w:eastAsia="en-AU" w:bidi="ar-SA"/>
        </w:rPr>
        <w:t xml:space="preserve"> </w:t>
      </w:r>
      <w:r w:rsidR="00694873">
        <w:rPr>
          <w:rFonts w:eastAsiaTheme="minorHAnsi" w:cstheme="minorBidi"/>
          <w:szCs w:val="22"/>
          <w:lang w:eastAsia="en-AU" w:bidi="ar-SA"/>
        </w:rPr>
        <w:t>of the analyte</w:t>
      </w:r>
      <w:r w:rsidRPr="00AB3750">
        <w:rPr>
          <w:rFonts w:eastAsiaTheme="minorHAnsi" w:cstheme="minorBidi"/>
          <w:szCs w:val="22"/>
          <w:lang w:eastAsia="en-AU" w:bidi="ar-SA"/>
        </w:rPr>
        <w:t xml:space="preserve"> (C</w:t>
      </w:r>
      <w:r w:rsidRPr="00B7266E">
        <w:rPr>
          <w:rFonts w:eastAsiaTheme="minorHAnsi" w:cstheme="minorBidi"/>
          <w:szCs w:val="22"/>
          <w:vertAlign w:val="subscript"/>
          <w:lang w:eastAsia="en-AU" w:bidi="ar-SA"/>
        </w:rPr>
        <w:t>max</w:t>
      </w:r>
      <w:r>
        <w:rPr>
          <w:rFonts w:eastAsiaTheme="minorHAnsi" w:cstheme="minorBidi"/>
          <w:szCs w:val="22"/>
          <w:lang w:eastAsia="en-AU" w:bidi="ar-SA"/>
        </w:rPr>
        <w:t>),</w:t>
      </w:r>
      <w:r w:rsidRPr="00AB3750">
        <w:rPr>
          <w:rFonts w:eastAsiaTheme="minorHAnsi" w:cstheme="minorBidi"/>
          <w:szCs w:val="22"/>
          <w:lang w:eastAsia="en-AU" w:bidi="ar-SA"/>
        </w:rPr>
        <w:t xml:space="preserve"> time </w:t>
      </w:r>
      <w:r>
        <w:rPr>
          <w:rFonts w:eastAsiaTheme="minorHAnsi" w:cstheme="minorBidi"/>
          <w:szCs w:val="22"/>
          <w:lang w:eastAsia="en-AU" w:bidi="ar-SA"/>
        </w:rPr>
        <w:t xml:space="preserve">to maximum achieved concentration </w:t>
      </w:r>
      <w:r w:rsidRPr="00AB3750">
        <w:rPr>
          <w:rFonts w:eastAsiaTheme="minorHAnsi" w:cstheme="minorBidi"/>
          <w:szCs w:val="22"/>
          <w:lang w:eastAsia="en-AU" w:bidi="ar-SA"/>
        </w:rPr>
        <w:t>(T</w:t>
      </w:r>
      <w:r w:rsidRPr="00B7266E">
        <w:rPr>
          <w:rFonts w:eastAsiaTheme="minorHAnsi" w:cstheme="minorBidi"/>
          <w:szCs w:val="22"/>
          <w:vertAlign w:val="subscript"/>
          <w:lang w:eastAsia="en-AU" w:bidi="ar-SA"/>
        </w:rPr>
        <w:t>max</w:t>
      </w:r>
      <w:r w:rsidRPr="00AB3750">
        <w:rPr>
          <w:rFonts w:eastAsiaTheme="minorHAnsi" w:cstheme="minorBidi"/>
          <w:szCs w:val="22"/>
          <w:lang w:eastAsia="en-AU" w:bidi="ar-SA"/>
        </w:rPr>
        <w:t>), area under the plasma concentration</w:t>
      </w:r>
      <w:r>
        <w:rPr>
          <w:rFonts w:eastAsiaTheme="minorHAnsi" w:cstheme="minorBidi"/>
          <w:szCs w:val="22"/>
          <w:lang w:eastAsia="en-AU" w:bidi="ar-SA"/>
        </w:rPr>
        <w:t xml:space="preserve"> time curve (AUC) </w:t>
      </w:r>
      <w:r w:rsidRPr="00AB3750">
        <w:rPr>
          <w:rFonts w:eastAsiaTheme="minorHAnsi" w:cstheme="minorBidi"/>
          <w:szCs w:val="22"/>
          <w:lang w:eastAsia="en-AU" w:bidi="ar-SA"/>
        </w:rPr>
        <w:t>and the terminal</w:t>
      </w:r>
      <w:r>
        <w:rPr>
          <w:rFonts w:eastAsiaTheme="minorHAnsi" w:cstheme="minorBidi"/>
          <w:szCs w:val="22"/>
          <w:lang w:eastAsia="en-AU" w:bidi="ar-SA"/>
        </w:rPr>
        <w:t xml:space="preserve"> </w:t>
      </w:r>
      <w:r w:rsidRPr="00AB3750">
        <w:rPr>
          <w:rFonts w:eastAsiaTheme="minorHAnsi" w:cstheme="minorBidi"/>
          <w:szCs w:val="22"/>
          <w:lang w:eastAsia="en-AU" w:bidi="ar-SA"/>
        </w:rPr>
        <w:t>half-life (T</w:t>
      </w:r>
      <w:r w:rsidRPr="00CE6A75">
        <w:rPr>
          <w:rFonts w:eastAsiaTheme="minorHAnsi"/>
          <w:vertAlign w:val="subscript"/>
          <w:lang w:eastAsia="en-AU"/>
        </w:rPr>
        <w:t>1/2</w:t>
      </w:r>
      <w:r w:rsidRPr="00AB3750">
        <w:rPr>
          <w:rFonts w:eastAsiaTheme="minorHAnsi" w:cstheme="minorBidi"/>
          <w:szCs w:val="22"/>
          <w:lang w:eastAsia="en-AU" w:bidi="ar-SA"/>
        </w:rPr>
        <w:t>).</w:t>
      </w:r>
    </w:p>
    <w:p w14:paraId="2CD6B91A" w14:textId="77777777" w:rsidR="001645A3" w:rsidRDefault="001645A3" w:rsidP="001645A3">
      <w:pPr>
        <w:widowControl/>
        <w:rPr>
          <w:rFonts w:eastAsiaTheme="minorHAnsi" w:cstheme="minorBidi"/>
          <w:szCs w:val="22"/>
          <w:lang w:eastAsia="en-AU" w:bidi="ar-SA"/>
        </w:rPr>
      </w:pPr>
    </w:p>
    <w:p w14:paraId="4487DA6F" w14:textId="45A8A411"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Ten healthy male subjects</w:t>
      </w:r>
      <w:r w:rsidRPr="005421ED">
        <w:rPr>
          <w:rFonts w:eastAsiaTheme="minorHAnsi" w:cstheme="minorBidi"/>
          <w:szCs w:val="22"/>
          <w:lang w:eastAsia="en-AU" w:bidi="ar-SA"/>
        </w:rPr>
        <w:t xml:space="preserve"> between the ages of 20 and 45 with a </w:t>
      </w:r>
      <w:r w:rsidR="00E61C0C">
        <w:rPr>
          <w:rFonts w:eastAsiaTheme="minorHAnsi" w:cstheme="minorBidi"/>
          <w:szCs w:val="22"/>
          <w:lang w:eastAsia="en-AU" w:bidi="ar-SA"/>
        </w:rPr>
        <w:t>Body Mass Index (</w:t>
      </w:r>
      <w:r w:rsidRPr="005421ED">
        <w:rPr>
          <w:rFonts w:eastAsiaTheme="minorHAnsi" w:cstheme="minorBidi"/>
          <w:szCs w:val="22"/>
          <w:lang w:eastAsia="en-AU" w:bidi="ar-SA"/>
        </w:rPr>
        <w:t>BMI</w:t>
      </w:r>
      <w:r w:rsidR="00E61C0C">
        <w:rPr>
          <w:rFonts w:eastAsiaTheme="minorHAnsi" w:cstheme="minorBidi"/>
          <w:szCs w:val="22"/>
          <w:lang w:eastAsia="en-AU" w:bidi="ar-SA"/>
        </w:rPr>
        <w:t>)</w:t>
      </w:r>
      <w:r w:rsidRPr="005421ED">
        <w:rPr>
          <w:rFonts w:eastAsiaTheme="minorHAnsi" w:cstheme="minorBidi"/>
          <w:szCs w:val="22"/>
          <w:lang w:eastAsia="en-AU" w:bidi="ar-SA"/>
        </w:rPr>
        <w:t xml:space="preserve"> in the normal range (18.50 to 29.99 kg/m</w:t>
      </w:r>
      <w:r w:rsidRPr="00400686">
        <w:rPr>
          <w:rFonts w:eastAsiaTheme="minorHAnsi" w:cstheme="minorBidi"/>
          <w:szCs w:val="22"/>
          <w:vertAlign w:val="superscript"/>
          <w:lang w:eastAsia="en-AU" w:bidi="ar-SA"/>
        </w:rPr>
        <w:t>2</w:t>
      </w:r>
      <w:r w:rsidRPr="005421ED">
        <w:rPr>
          <w:rFonts w:eastAsiaTheme="minorHAnsi" w:cstheme="minorBidi"/>
          <w:szCs w:val="22"/>
          <w:lang w:eastAsia="en-AU" w:bidi="ar-SA"/>
        </w:rPr>
        <w:t>)</w:t>
      </w:r>
      <w:r>
        <w:rPr>
          <w:rFonts w:eastAsiaTheme="minorHAnsi" w:cstheme="minorBidi"/>
          <w:szCs w:val="22"/>
          <w:lang w:eastAsia="en-AU" w:bidi="ar-SA"/>
        </w:rPr>
        <w:t xml:space="preserve"> were employed in the human study</w:t>
      </w:r>
      <w:r w:rsidRPr="005421ED">
        <w:rPr>
          <w:rFonts w:eastAsiaTheme="minorHAnsi" w:cstheme="minorBidi"/>
          <w:szCs w:val="22"/>
          <w:lang w:eastAsia="en-AU" w:bidi="ar-SA"/>
        </w:rPr>
        <w:t xml:space="preserve">. </w:t>
      </w:r>
      <w:r>
        <w:rPr>
          <w:rFonts w:eastAsiaTheme="minorHAnsi" w:cstheme="minorBidi"/>
          <w:szCs w:val="22"/>
          <w:lang w:eastAsia="en-AU" w:bidi="ar-SA"/>
        </w:rPr>
        <w:t>A dose of 40 mg/kg bw s</w:t>
      </w:r>
      <w:r w:rsidRPr="005421ED">
        <w:rPr>
          <w:rFonts w:eastAsiaTheme="minorHAnsi" w:cstheme="minorBidi"/>
          <w:szCs w:val="22"/>
          <w:lang w:eastAsia="en-AU" w:bidi="ar-SA"/>
        </w:rPr>
        <w:t xml:space="preserve">tevioside </w:t>
      </w:r>
      <w:r>
        <w:rPr>
          <w:rFonts w:eastAsiaTheme="minorHAnsi" w:cstheme="minorBidi"/>
          <w:szCs w:val="22"/>
          <w:lang w:eastAsia="en-AU" w:bidi="ar-SA"/>
        </w:rPr>
        <w:t xml:space="preserve">(reported to be </w:t>
      </w:r>
      <w:r>
        <w:rPr>
          <w:rFonts w:eastAsiaTheme="minorHAnsi" w:cs="Arial"/>
          <w:szCs w:val="22"/>
          <w:lang w:eastAsia="en-AU" w:bidi="ar-SA"/>
        </w:rPr>
        <w:t>≥</w:t>
      </w:r>
      <w:r>
        <w:rPr>
          <w:rFonts w:eastAsiaTheme="minorHAnsi" w:cstheme="minorBidi"/>
          <w:szCs w:val="22"/>
          <w:lang w:eastAsia="en-AU" w:bidi="ar-SA"/>
        </w:rPr>
        <w:t xml:space="preserve">95% pure), equivalent to 16 mg/kg bw steviol, mixed with 50 mL of deionised water was consumed by subjects over a 5 minute period. Subjects had been fasted overnight and </w:t>
      </w:r>
      <w:r w:rsidR="00694873">
        <w:rPr>
          <w:rFonts w:eastAsiaTheme="minorHAnsi" w:cstheme="minorBidi"/>
          <w:szCs w:val="22"/>
          <w:lang w:eastAsia="en-AU" w:bidi="ar-SA"/>
        </w:rPr>
        <w:t xml:space="preserve">then </w:t>
      </w:r>
      <w:r>
        <w:rPr>
          <w:rFonts w:eastAsiaTheme="minorHAnsi" w:cstheme="minorBidi"/>
          <w:szCs w:val="22"/>
          <w:lang w:eastAsia="en-AU" w:bidi="ar-SA"/>
        </w:rPr>
        <w:t>receiv</w:t>
      </w:r>
      <w:r w:rsidR="00D60910">
        <w:rPr>
          <w:rFonts w:eastAsiaTheme="minorHAnsi" w:cstheme="minorBidi"/>
          <w:szCs w:val="22"/>
          <w:lang w:eastAsia="en-AU" w:bidi="ar-SA"/>
        </w:rPr>
        <w:t>ed breakfast 0.5 h after dosing. L</w:t>
      </w:r>
      <w:r>
        <w:rPr>
          <w:rFonts w:eastAsiaTheme="minorHAnsi" w:cstheme="minorBidi"/>
          <w:szCs w:val="22"/>
          <w:lang w:eastAsia="en-AU" w:bidi="ar-SA"/>
        </w:rPr>
        <w:t xml:space="preserve">unch, snacks and dinners </w:t>
      </w:r>
      <w:r w:rsidR="00D60910">
        <w:rPr>
          <w:rFonts w:eastAsiaTheme="minorHAnsi" w:cstheme="minorBidi"/>
          <w:szCs w:val="22"/>
          <w:lang w:eastAsia="en-AU" w:bidi="ar-SA"/>
        </w:rPr>
        <w:t xml:space="preserve">were provided </w:t>
      </w:r>
      <w:r>
        <w:rPr>
          <w:rFonts w:eastAsiaTheme="minorHAnsi" w:cstheme="minorBidi"/>
          <w:szCs w:val="22"/>
          <w:lang w:eastAsia="en-AU" w:bidi="ar-SA"/>
        </w:rPr>
        <w:t>up to 11 h after dosing. B</w:t>
      </w:r>
      <w:r w:rsidRPr="00842DB2">
        <w:rPr>
          <w:rFonts w:eastAsiaTheme="minorHAnsi" w:cstheme="minorBidi"/>
          <w:szCs w:val="22"/>
          <w:lang w:eastAsia="en-AU" w:bidi="ar-SA"/>
        </w:rPr>
        <w:t xml:space="preserve">lood samples </w:t>
      </w:r>
      <w:r>
        <w:rPr>
          <w:rFonts w:eastAsiaTheme="minorHAnsi" w:cstheme="minorBidi"/>
          <w:szCs w:val="22"/>
          <w:lang w:eastAsia="en-AU" w:bidi="ar-SA"/>
        </w:rPr>
        <w:t>were collected</w:t>
      </w:r>
      <w:r w:rsidRPr="00842DB2">
        <w:rPr>
          <w:rFonts w:eastAsiaTheme="minorHAnsi" w:cstheme="minorBidi"/>
          <w:szCs w:val="22"/>
          <w:lang w:eastAsia="en-AU" w:bidi="ar-SA"/>
        </w:rPr>
        <w:t xml:space="preserve"> </w:t>
      </w:r>
      <w:r w:rsidR="00D60910">
        <w:rPr>
          <w:rFonts w:eastAsiaTheme="minorHAnsi" w:cstheme="minorBidi"/>
          <w:szCs w:val="22"/>
          <w:lang w:eastAsia="en-AU" w:bidi="ar-SA"/>
        </w:rPr>
        <w:t xml:space="preserve">at </w:t>
      </w:r>
      <w:r w:rsidRPr="00842DB2">
        <w:rPr>
          <w:rFonts w:eastAsiaTheme="minorHAnsi" w:cstheme="minorBidi"/>
          <w:szCs w:val="22"/>
          <w:lang w:eastAsia="en-AU" w:bidi="ar-SA"/>
        </w:rPr>
        <w:t xml:space="preserve">0.5, 1, 1.5, 2, 3, 4, 6, 8, </w:t>
      </w:r>
      <w:r w:rsidR="00D60910">
        <w:rPr>
          <w:rFonts w:eastAsiaTheme="minorHAnsi" w:cstheme="minorBidi"/>
          <w:szCs w:val="22"/>
          <w:lang w:eastAsia="en-AU" w:bidi="ar-SA"/>
        </w:rPr>
        <w:t>12, 24, 48 and 72 h</w:t>
      </w:r>
      <w:r w:rsidRPr="00842DB2">
        <w:rPr>
          <w:rFonts w:eastAsiaTheme="minorHAnsi" w:cstheme="minorBidi"/>
          <w:szCs w:val="22"/>
          <w:lang w:eastAsia="en-AU" w:bidi="ar-SA"/>
        </w:rPr>
        <w:t>.</w:t>
      </w:r>
      <w:r w:rsidRPr="00842DB2">
        <w:t xml:space="preserve"> </w:t>
      </w:r>
      <w:r w:rsidRPr="00842DB2">
        <w:rPr>
          <w:rFonts w:eastAsiaTheme="minorHAnsi" w:cstheme="minorBidi"/>
          <w:szCs w:val="22"/>
          <w:lang w:eastAsia="en-AU" w:bidi="ar-SA"/>
        </w:rPr>
        <w:t>Analysis for plasma steviol and st</w:t>
      </w:r>
      <w:r>
        <w:rPr>
          <w:rFonts w:eastAsiaTheme="minorHAnsi" w:cstheme="minorBidi"/>
          <w:szCs w:val="22"/>
          <w:lang w:eastAsia="en-AU" w:bidi="ar-SA"/>
        </w:rPr>
        <w:t xml:space="preserve">eviol glucuronide was performed </w:t>
      </w:r>
      <w:r w:rsidRPr="00842DB2">
        <w:rPr>
          <w:rFonts w:eastAsiaTheme="minorHAnsi" w:cstheme="minorBidi"/>
          <w:szCs w:val="22"/>
          <w:lang w:eastAsia="en-AU" w:bidi="ar-SA"/>
        </w:rPr>
        <w:t>using LC-MS/MS.</w:t>
      </w:r>
    </w:p>
    <w:p w14:paraId="2AD3B2CF" w14:textId="77777777" w:rsidR="001645A3" w:rsidRDefault="001645A3" w:rsidP="001645A3">
      <w:pPr>
        <w:widowControl/>
        <w:rPr>
          <w:rFonts w:eastAsiaTheme="minorHAnsi" w:cstheme="minorBidi"/>
          <w:szCs w:val="22"/>
          <w:lang w:eastAsia="en-AU" w:bidi="ar-SA"/>
        </w:rPr>
      </w:pPr>
    </w:p>
    <w:p w14:paraId="12FFD23A" w14:textId="6F54B9C0" w:rsidR="00272A62" w:rsidRDefault="001645A3" w:rsidP="001645A3">
      <w:pPr>
        <w:widowControl/>
        <w:rPr>
          <w:rFonts w:eastAsiaTheme="minorHAnsi" w:cstheme="minorBidi"/>
          <w:szCs w:val="22"/>
          <w:lang w:eastAsia="en-AU" w:bidi="ar-SA"/>
        </w:rPr>
      </w:pPr>
      <w:r w:rsidRPr="0033722F">
        <w:rPr>
          <w:rFonts w:eastAsiaTheme="minorHAnsi" w:cstheme="minorBidi"/>
          <w:szCs w:val="22"/>
          <w:lang w:eastAsia="en-AU" w:bidi="ar-SA"/>
        </w:rPr>
        <w:t>Plasma steviol concentrations w</w:t>
      </w:r>
      <w:r>
        <w:rPr>
          <w:rFonts w:eastAsiaTheme="minorHAnsi" w:cstheme="minorBidi"/>
          <w:szCs w:val="22"/>
          <w:lang w:eastAsia="en-AU" w:bidi="ar-SA"/>
        </w:rPr>
        <w:t>ere below the limit of quantification</w:t>
      </w:r>
      <w:r w:rsidRPr="0033722F">
        <w:rPr>
          <w:rFonts w:eastAsiaTheme="minorHAnsi" w:cstheme="minorBidi"/>
          <w:szCs w:val="22"/>
          <w:lang w:eastAsia="en-AU" w:bidi="ar-SA"/>
        </w:rPr>
        <w:t xml:space="preserve"> (20 ng/mL) for</w:t>
      </w:r>
      <w:r w:rsidR="00272A62">
        <w:rPr>
          <w:rFonts w:eastAsiaTheme="minorHAnsi" w:cstheme="minorBidi"/>
          <w:szCs w:val="22"/>
          <w:lang w:eastAsia="en-AU" w:bidi="ar-SA"/>
        </w:rPr>
        <w:t xml:space="preserve"> both male and female rats in the </w:t>
      </w:r>
      <w:r w:rsidRPr="0033722F">
        <w:rPr>
          <w:rFonts w:eastAsiaTheme="minorHAnsi" w:cstheme="minorBidi"/>
          <w:szCs w:val="22"/>
          <w:lang w:eastAsia="en-AU" w:bidi="ar-SA"/>
        </w:rPr>
        <w:t xml:space="preserve">40 mg/kg bw </w:t>
      </w:r>
      <w:r w:rsidR="00272A62">
        <w:rPr>
          <w:rFonts w:eastAsiaTheme="minorHAnsi" w:cstheme="minorBidi"/>
          <w:szCs w:val="22"/>
          <w:lang w:eastAsia="en-AU" w:bidi="ar-SA"/>
        </w:rPr>
        <w:t xml:space="preserve">dose group </w:t>
      </w:r>
      <w:r w:rsidRPr="0033722F">
        <w:rPr>
          <w:rFonts w:eastAsiaTheme="minorHAnsi" w:cstheme="minorBidi"/>
          <w:szCs w:val="22"/>
          <w:lang w:eastAsia="en-AU" w:bidi="ar-SA"/>
        </w:rPr>
        <w:t xml:space="preserve">at 0, </w:t>
      </w:r>
      <w:r>
        <w:rPr>
          <w:rFonts w:eastAsiaTheme="minorHAnsi" w:cstheme="minorBidi"/>
          <w:szCs w:val="22"/>
          <w:lang w:eastAsia="en-AU" w:bidi="ar-SA"/>
        </w:rPr>
        <w:t>0.5 and 1.0 hours post dosing. S</w:t>
      </w:r>
      <w:r w:rsidRPr="0033722F">
        <w:rPr>
          <w:rFonts w:eastAsiaTheme="minorHAnsi" w:cstheme="minorBidi"/>
          <w:szCs w:val="22"/>
          <w:lang w:eastAsia="en-AU" w:bidi="ar-SA"/>
        </w:rPr>
        <w:t>teviol was det</w:t>
      </w:r>
      <w:r>
        <w:rPr>
          <w:rFonts w:eastAsiaTheme="minorHAnsi" w:cstheme="minorBidi"/>
          <w:szCs w:val="22"/>
          <w:lang w:eastAsia="en-AU" w:bidi="ar-SA"/>
        </w:rPr>
        <w:t>ected</w:t>
      </w:r>
      <w:r w:rsidRPr="0033722F">
        <w:rPr>
          <w:rFonts w:eastAsiaTheme="minorHAnsi" w:cstheme="minorBidi"/>
          <w:szCs w:val="22"/>
          <w:lang w:eastAsia="en-AU" w:bidi="ar-SA"/>
        </w:rPr>
        <w:t xml:space="preserve"> in the plasma of both male and female rats at 2 h post dosing, and increased through 4 and 6 hours post dosing. </w:t>
      </w:r>
      <w:r w:rsidR="00272A62">
        <w:rPr>
          <w:rFonts w:eastAsiaTheme="minorHAnsi" w:cstheme="minorBidi"/>
          <w:szCs w:val="22"/>
          <w:lang w:eastAsia="en-AU" w:bidi="ar-SA"/>
        </w:rPr>
        <w:t>At 36 h in males, and 24 h in females, p</w:t>
      </w:r>
      <w:r w:rsidRPr="0033722F">
        <w:rPr>
          <w:rFonts w:eastAsiaTheme="minorHAnsi" w:cstheme="minorBidi"/>
          <w:szCs w:val="22"/>
          <w:lang w:eastAsia="en-AU" w:bidi="ar-SA"/>
        </w:rPr>
        <w:t xml:space="preserve">lasma steviol concentrations </w:t>
      </w:r>
      <w:r w:rsidR="00272A62">
        <w:rPr>
          <w:rFonts w:eastAsiaTheme="minorHAnsi" w:cstheme="minorBidi"/>
          <w:szCs w:val="22"/>
          <w:lang w:eastAsia="en-AU" w:bidi="ar-SA"/>
        </w:rPr>
        <w:t>were</w:t>
      </w:r>
      <w:r>
        <w:rPr>
          <w:rFonts w:eastAsiaTheme="minorHAnsi" w:cstheme="minorBidi"/>
          <w:szCs w:val="22"/>
          <w:lang w:eastAsia="en-AU" w:bidi="ar-SA"/>
        </w:rPr>
        <w:t xml:space="preserve"> below the limit of quantification</w:t>
      </w:r>
      <w:r w:rsidR="00272A62">
        <w:rPr>
          <w:rFonts w:eastAsiaTheme="minorHAnsi" w:cstheme="minorBidi"/>
          <w:szCs w:val="22"/>
          <w:lang w:eastAsia="en-AU" w:bidi="ar-SA"/>
        </w:rPr>
        <w:t>.</w:t>
      </w:r>
      <w:r w:rsidRPr="0033722F">
        <w:rPr>
          <w:rFonts w:eastAsiaTheme="minorHAnsi" w:cstheme="minorBidi"/>
          <w:szCs w:val="22"/>
          <w:lang w:eastAsia="en-AU" w:bidi="ar-SA"/>
        </w:rPr>
        <w:t xml:space="preserve"> In rats </w:t>
      </w:r>
      <w:r w:rsidR="00272A62">
        <w:rPr>
          <w:rFonts w:eastAsiaTheme="minorHAnsi" w:cstheme="minorBidi"/>
          <w:szCs w:val="22"/>
          <w:lang w:eastAsia="en-AU" w:bidi="ar-SA"/>
        </w:rPr>
        <w:t>administered 1000 mg/kg bw</w:t>
      </w:r>
      <w:r w:rsidRPr="0033722F">
        <w:rPr>
          <w:rFonts w:eastAsiaTheme="minorHAnsi" w:cstheme="minorBidi"/>
          <w:szCs w:val="22"/>
          <w:lang w:eastAsia="en-AU" w:bidi="ar-SA"/>
        </w:rPr>
        <w:t xml:space="preserve"> steviosi</w:t>
      </w:r>
      <w:r>
        <w:rPr>
          <w:rFonts w:eastAsiaTheme="minorHAnsi" w:cstheme="minorBidi"/>
          <w:szCs w:val="22"/>
          <w:lang w:eastAsia="en-AU" w:bidi="ar-SA"/>
        </w:rPr>
        <w:t xml:space="preserve">de, measureable plasma steviol </w:t>
      </w:r>
      <w:r w:rsidRPr="0033722F">
        <w:rPr>
          <w:rFonts w:eastAsiaTheme="minorHAnsi" w:cstheme="minorBidi"/>
          <w:szCs w:val="22"/>
          <w:lang w:eastAsia="en-AU" w:bidi="ar-SA"/>
        </w:rPr>
        <w:t>concentrations were detected one hour after dosing and increased through 6 and 12 hours in both males and females, with a greater incr</w:t>
      </w:r>
      <w:r>
        <w:rPr>
          <w:rFonts w:eastAsiaTheme="minorHAnsi" w:cstheme="minorBidi"/>
          <w:szCs w:val="22"/>
          <w:lang w:eastAsia="en-AU" w:bidi="ar-SA"/>
        </w:rPr>
        <w:t xml:space="preserve">ease seen in females. Toxicokinetic parameters in rats are summarised in </w:t>
      </w:r>
      <w:r w:rsidRPr="00C62DDD">
        <w:rPr>
          <w:rFonts w:eastAsiaTheme="minorHAnsi" w:cstheme="minorBidi"/>
          <w:szCs w:val="22"/>
          <w:lang w:eastAsia="en-AU" w:bidi="ar-SA"/>
        </w:rPr>
        <w:t xml:space="preserve">Table </w:t>
      </w:r>
      <w:r w:rsidR="002D434A">
        <w:rPr>
          <w:rFonts w:eastAsiaTheme="minorHAnsi" w:cstheme="minorBidi"/>
          <w:szCs w:val="22"/>
          <w:lang w:eastAsia="en-AU" w:bidi="ar-SA"/>
        </w:rPr>
        <w:t>7</w:t>
      </w:r>
      <w:r w:rsidRPr="00C62DDD">
        <w:rPr>
          <w:rFonts w:eastAsiaTheme="minorHAnsi" w:cstheme="minorBidi"/>
          <w:szCs w:val="22"/>
          <w:lang w:eastAsia="en-AU" w:bidi="ar-SA"/>
        </w:rPr>
        <w:t>.</w:t>
      </w:r>
      <w:r>
        <w:rPr>
          <w:rFonts w:eastAsiaTheme="minorHAnsi" w:cstheme="minorBidi"/>
          <w:szCs w:val="22"/>
          <w:lang w:eastAsia="en-AU" w:bidi="ar-SA"/>
        </w:rPr>
        <w:t xml:space="preserve"> </w:t>
      </w:r>
    </w:p>
    <w:p w14:paraId="165A1A63" w14:textId="77777777" w:rsidR="00272A62" w:rsidRDefault="00272A62" w:rsidP="001645A3">
      <w:pPr>
        <w:widowControl/>
        <w:rPr>
          <w:rFonts w:eastAsiaTheme="minorHAnsi" w:cstheme="minorBidi"/>
          <w:szCs w:val="22"/>
          <w:lang w:eastAsia="en-AU" w:bidi="ar-SA"/>
        </w:rPr>
      </w:pPr>
    </w:p>
    <w:p w14:paraId="167F8AEA" w14:textId="7B30B343" w:rsidR="001645A3" w:rsidRDefault="001645A3" w:rsidP="001645A3">
      <w:pPr>
        <w:widowControl/>
        <w:rPr>
          <w:rFonts w:eastAsiaTheme="minorHAnsi" w:cstheme="minorBidi"/>
          <w:szCs w:val="22"/>
          <w:lang w:eastAsia="en-AU" w:bidi="ar-SA"/>
        </w:rPr>
      </w:pPr>
      <w:r>
        <w:rPr>
          <w:rFonts w:eastAsiaTheme="minorHAnsi" w:cstheme="minorBidi"/>
          <w:szCs w:val="22"/>
          <w:lang w:eastAsia="en-AU" w:bidi="ar-SA"/>
        </w:rPr>
        <w:t>Sex-related differences were noted in C</w:t>
      </w:r>
      <w:r w:rsidRPr="0033722F">
        <w:rPr>
          <w:rFonts w:eastAsiaTheme="minorHAnsi" w:cstheme="minorBidi"/>
          <w:szCs w:val="22"/>
          <w:vertAlign w:val="subscript"/>
          <w:lang w:eastAsia="en-AU" w:bidi="ar-SA"/>
        </w:rPr>
        <w:t>max</w:t>
      </w:r>
      <w:r>
        <w:rPr>
          <w:rFonts w:eastAsiaTheme="minorHAnsi" w:cstheme="minorBidi"/>
          <w:szCs w:val="22"/>
          <w:lang w:eastAsia="en-AU" w:bidi="ar-SA"/>
        </w:rPr>
        <w:t>, AUC and T</w:t>
      </w:r>
      <w:r w:rsidRPr="0033722F">
        <w:rPr>
          <w:rFonts w:eastAsiaTheme="minorHAnsi" w:cstheme="minorBidi"/>
          <w:szCs w:val="22"/>
          <w:vertAlign w:val="subscript"/>
          <w:lang w:eastAsia="en-AU" w:bidi="ar-SA"/>
        </w:rPr>
        <w:t>max</w:t>
      </w:r>
      <w:r>
        <w:rPr>
          <w:rFonts w:eastAsiaTheme="minorHAnsi" w:cstheme="minorBidi"/>
          <w:szCs w:val="22"/>
          <w:lang w:eastAsia="en-AU" w:bidi="ar-SA"/>
        </w:rPr>
        <w:t xml:space="preserve"> at the high dose for steviol and steviol glucuronide.</w:t>
      </w:r>
    </w:p>
    <w:p w14:paraId="78072B6A" w14:textId="1FF3D68D" w:rsidR="00C62DDD" w:rsidRDefault="00C62DDD">
      <w:pPr>
        <w:widowControl/>
        <w:rPr>
          <w:rFonts w:eastAsiaTheme="minorHAnsi" w:cstheme="minorBidi"/>
          <w:szCs w:val="22"/>
          <w:lang w:eastAsia="en-AU" w:bidi="ar-SA"/>
        </w:rPr>
      </w:pPr>
    </w:p>
    <w:p w14:paraId="15DBDE80" w14:textId="0194B816" w:rsidR="0033722F" w:rsidRPr="00CB2035" w:rsidRDefault="00C62DDD" w:rsidP="00CB2035">
      <w:pPr>
        <w:pStyle w:val="FSTableHeading"/>
        <w:pageBreakBefore/>
        <w:jc w:val="left"/>
        <w:rPr>
          <w:rFonts w:ascii="Arial" w:eastAsiaTheme="minorHAnsi" w:hAnsi="Arial"/>
          <w:sz w:val="22"/>
          <w:lang w:eastAsia="en-AU" w:bidi="ar-SA"/>
        </w:rPr>
      </w:pPr>
      <w:r w:rsidRPr="00CB2035">
        <w:rPr>
          <w:rFonts w:ascii="Arial" w:eastAsiaTheme="minorHAnsi" w:hAnsi="Arial"/>
          <w:sz w:val="22"/>
          <w:lang w:eastAsia="en-AU" w:bidi="ar-SA"/>
        </w:rPr>
        <w:lastRenderedPageBreak/>
        <w:t>Table 7</w:t>
      </w:r>
      <w:r w:rsidR="000953FC">
        <w:rPr>
          <w:rFonts w:ascii="Arial" w:eastAsiaTheme="minorHAnsi" w:hAnsi="Arial"/>
          <w:sz w:val="22"/>
          <w:lang w:eastAsia="en-AU" w:bidi="ar-SA"/>
        </w:rPr>
        <w:t>:</w:t>
      </w:r>
      <w:r w:rsidR="002D434A" w:rsidRPr="00CB2035">
        <w:rPr>
          <w:rFonts w:ascii="Arial" w:eastAsiaTheme="minorHAnsi" w:hAnsi="Arial"/>
          <w:sz w:val="22"/>
          <w:lang w:eastAsia="en-AU" w:bidi="ar-SA"/>
        </w:rPr>
        <w:t xml:space="preserve"> </w:t>
      </w:r>
      <w:r w:rsidR="0033722F" w:rsidRPr="00CB2035">
        <w:rPr>
          <w:rFonts w:ascii="Arial" w:eastAsiaTheme="minorHAnsi" w:hAnsi="Arial"/>
          <w:sz w:val="22"/>
          <w:lang w:eastAsia="en-AU" w:bidi="ar-SA"/>
        </w:rPr>
        <w:t>Summary of toxicokinetic parameters for steviol and steviol glucuronides in male and female rats following administration of stevioside at 40 or 1000 mg/kg bodyweight</w:t>
      </w:r>
    </w:p>
    <w:p w14:paraId="2EF396E3" w14:textId="77777777" w:rsidR="0033722F" w:rsidRDefault="0033722F" w:rsidP="0033722F">
      <w:pPr>
        <w:widowControl/>
        <w:rPr>
          <w:rFonts w:eastAsiaTheme="minorHAnsi" w:cstheme="minorBidi"/>
          <w:szCs w:val="22"/>
          <w:lang w:eastAsia="en-AU" w:bidi="ar-SA"/>
        </w:rPr>
      </w:pPr>
    </w:p>
    <w:tbl>
      <w:tblPr>
        <w:tblStyle w:val="LightShading-Accent1"/>
        <w:tblW w:w="9072" w:type="dxa"/>
        <w:tblLook w:val="04A0" w:firstRow="1" w:lastRow="0" w:firstColumn="1" w:lastColumn="0" w:noHBand="0" w:noVBand="1"/>
      </w:tblPr>
      <w:tblGrid>
        <w:gridCol w:w="3363"/>
        <w:gridCol w:w="1384"/>
        <w:gridCol w:w="1394"/>
        <w:gridCol w:w="1513"/>
        <w:gridCol w:w="1418"/>
      </w:tblGrid>
      <w:tr w:rsidR="0033722F" w14:paraId="2A19CE66"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51F059C1"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Parameter</w:t>
            </w:r>
          </w:p>
        </w:tc>
        <w:tc>
          <w:tcPr>
            <w:tcW w:w="1409" w:type="dxa"/>
          </w:tcPr>
          <w:p w14:paraId="0CB03269" w14:textId="77777777" w:rsidR="0033722F" w:rsidRPr="00F610C3" w:rsidRDefault="0033722F"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Females</w:t>
            </w:r>
          </w:p>
        </w:tc>
        <w:tc>
          <w:tcPr>
            <w:tcW w:w="1412" w:type="dxa"/>
          </w:tcPr>
          <w:p w14:paraId="5E8A8BD5" w14:textId="77777777" w:rsidR="0033722F" w:rsidRPr="00F610C3" w:rsidRDefault="0033722F"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 xml:space="preserve">Males </w:t>
            </w:r>
          </w:p>
        </w:tc>
        <w:tc>
          <w:tcPr>
            <w:tcW w:w="1547" w:type="dxa"/>
          </w:tcPr>
          <w:p w14:paraId="0423523C" w14:textId="77777777" w:rsidR="0033722F" w:rsidRPr="00F610C3" w:rsidRDefault="0033722F"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Females</w:t>
            </w:r>
          </w:p>
        </w:tc>
        <w:tc>
          <w:tcPr>
            <w:tcW w:w="1450" w:type="dxa"/>
          </w:tcPr>
          <w:p w14:paraId="5A1671D5" w14:textId="77777777" w:rsidR="0033722F" w:rsidRPr="00F610C3" w:rsidRDefault="0033722F" w:rsidP="00C62DDD">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Males</w:t>
            </w:r>
          </w:p>
        </w:tc>
      </w:tr>
      <w:tr w:rsidR="0033722F" w14:paraId="691A9132"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3B0FE69D" w14:textId="77777777" w:rsidR="0033722F" w:rsidRPr="00F610C3" w:rsidRDefault="0033722F" w:rsidP="00C62DDD">
            <w:pPr>
              <w:pStyle w:val="FSTableText"/>
              <w:rPr>
                <w:rFonts w:eastAsiaTheme="minorHAnsi"/>
                <w:color w:val="auto"/>
                <w:lang w:eastAsia="en-AU" w:bidi="ar-SA"/>
              </w:rPr>
            </w:pPr>
          </w:p>
        </w:tc>
        <w:tc>
          <w:tcPr>
            <w:tcW w:w="1409" w:type="dxa"/>
          </w:tcPr>
          <w:p w14:paraId="6C0EDA6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40 mg/kg bw</w:t>
            </w:r>
          </w:p>
          <w:p w14:paraId="10DE1C5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412" w:type="dxa"/>
          </w:tcPr>
          <w:p w14:paraId="33F28EA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7" w:type="dxa"/>
          </w:tcPr>
          <w:p w14:paraId="7B583E7D"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1000 mg/kg bw</w:t>
            </w:r>
          </w:p>
        </w:tc>
        <w:tc>
          <w:tcPr>
            <w:tcW w:w="1450" w:type="dxa"/>
          </w:tcPr>
          <w:p w14:paraId="036231B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33722F" w14:paraId="38D88EBE"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3B412932" w14:textId="77777777" w:rsidR="0033722F" w:rsidRPr="00F610C3" w:rsidRDefault="0033722F" w:rsidP="00C62DDD">
            <w:pPr>
              <w:pStyle w:val="FSTableText"/>
              <w:rPr>
                <w:rFonts w:eastAsiaTheme="minorHAnsi"/>
                <w:i/>
                <w:color w:val="auto"/>
                <w:lang w:eastAsia="en-AU" w:bidi="ar-SA"/>
              </w:rPr>
            </w:pPr>
            <w:r w:rsidRPr="00F610C3">
              <w:rPr>
                <w:rFonts w:eastAsiaTheme="minorHAnsi"/>
                <w:i/>
                <w:color w:val="auto"/>
                <w:lang w:eastAsia="en-AU" w:bidi="ar-SA"/>
              </w:rPr>
              <w:t>Steviol</w:t>
            </w:r>
          </w:p>
        </w:tc>
        <w:tc>
          <w:tcPr>
            <w:tcW w:w="1409" w:type="dxa"/>
          </w:tcPr>
          <w:p w14:paraId="4DD62A92"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p>
        </w:tc>
        <w:tc>
          <w:tcPr>
            <w:tcW w:w="1412" w:type="dxa"/>
          </w:tcPr>
          <w:p w14:paraId="2C2C00DA"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p>
        </w:tc>
        <w:tc>
          <w:tcPr>
            <w:tcW w:w="1547" w:type="dxa"/>
          </w:tcPr>
          <w:p w14:paraId="2F296E8F"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p>
        </w:tc>
        <w:tc>
          <w:tcPr>
            <w:tcW w:w="1450" w:type="dxa"/>
          </w:tcPr>
          <w:p w14:paraId="638322BD"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p>
        </w:tc>
      </w:tr>
      <w:tr w:rsidR="0033722F" w14:paraId="69AABBBC"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66E8DFF2"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C</w:t>
            </w:r>
            <w:r w:rsidRPr="00F610C3">
              <w:rPr>
                <w:rFonts w:eastAsiaTheme="minorHAnsi"/>
                <w:color w:val="auto"/>
                <w:vertAlign w:val="subscript"/>
                <w:lang w:eastAsia="en-AU" w:bidi="ar-SA"/>
              </w:rPr>
              <w:t>max</w:t>
            </w:r>
            <w:r w:rsidRPr="00F610C3">
              <w:rPr>
                <w:rFonts w:eastAsiaTheme="minorHAnsi"/>
                <w:color w:val="auto"/>
                <w:lang w:eastAsia="en-AU" w:bidi="ar-SA"/>
              </w:rPr>
              <w:t>(ng/mL)</w:t>
            </w:r>
          </w:p>
        </w:tc>
        <w:tc>
          <w:tcPr>
            <w:tcW w:w="1409" w:type="dxa"/>
          </w:tcPr>
          <w:p w14:paraId="0EE4275A"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87.1 (17.2)</w:t>
            </w:r>
          </w:p>
        </w:tc>
        <w:tc>
          <w:tcPr>
            <w:tcW w:w="1412" w:type="dxa"/>
          </w:tcPr>
          <w:p w14:paraId="61C65267"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76.0(14.9)</w:t>
            </w:r>
          </w:p>
        </w:tc>
        <w:tc>
          <w:tcPr>
            <w:tcW w:w="1547" w:type="dxa"/>
          </w:tcPr>
          <w:p w14:paraId="105427CA"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1960 (1580)</w:t>
            </w:r>
          </w:p>
        </w:tc>
        <w:tc>
          <w:tcPr>
            <w:tcW w:w="1450" w:type="dxa"/>
          </w:tcPr>
          <w:p w14:paraId="07873938"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539 (163)</w:t>
            </w:r>
          </w:p>
        </w:tc>
      </w:tr>
      <w:tr w:rsidR="0033722F" w14:paraId="5D68AFF8"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6B31C62A"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max</w:t>
            </w:r>
            <w:r w:rsidRPr="00F610C3">
              <w:rPr>
                <w:rFonts w:eastAsiaTheme="minorHAnsi"/>
                <w:color w:val="auto"/>
                <w:lang w:eastAsia="en-AU" w:bidi="ar-SA"/>
              </w:rPr>
              <w:t xml:space="preserve"> (h)</w:t>
            </w:r>
          </w:p>
        </w:tc>
        <w:tc>
          <w:tcPr>
            <w:tcW w:w="1409" w:type="dxa"/>
          </w:tcPr>
          <w:p w14:paraId="6F8C1A96"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w:t>
            </w:r>
          </w:p>
        </w:tc>
        <w:tc>
          <w:tcPr>
            <w:tcW w:w="1412" w:type="dxa"/>
          </w:tcPr>
          <w:p w14:paraId="6CE4EAE5"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547" w:type="dxa"/>
          </w:tcPr>
          <w:p w14:paraId="25143D84"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w:t>
            </w:r>
          </w:p>
        </w:tc>
        <w:tc>
          <w:tcPr>
            <w:tcW w:w="1450" w:type="dxa"/>
          </w:tcPr>
          <w:p w14:paraId="1488C134"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w:t>
            </w:r>
          </w:p>
        </w:tc>
      </w:tr>
      <w:tr w:rsidR="0033722F" w14:paraId="2066FEE8"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1433B342"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AUC</w:t>
            </w:r>
            <w:r w:rsidRPr="00F610C3">
              <w:rPr>
                <w:rFonts w:eastAsiaTheme="minorHAnsi"/>
                <w:color w:val="auto"/>
                <w:vertAlign w:val="subscript"/>
                <w:lang w:eastAsia="en-AU" w:bidi="ar-SA"/>
              </w:rPr>
              <w:t>last</w:t>
            </w:r>
            <w:r w:rsidRPr="00F610C3">
              <w:rPr>
                <w:rFonts w:eastAsiaTheme="minorHAnsi"/>
                <w:color w:val="auto"/>
                <w:lang w:eastAsia="en-AU" w:bidi="ar-SA"/>
              </w:rPr>
              <w:t xml:space="preserve">(ng*h/mL) </w:t>
            </w:r>
          </w:p>
        </w:tc>
        <w:tc>
          <w:tcPr>
            <w:tcW w:w="1409" w:type="dxa"/>
          </w:tcPr>
          <w:p w14:paraId="1E70AF9D"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605 (66.7)</w:t>
            </w:r>
          </w:p>
        </w:tc>
        <w:tc>
          <w:tcPr>
            <w:tcW w:w="1412" w:type="dxa"/>
          </w:tcPr>
          <w:p w14:paraId="640DDC32"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581 (81.5)</w:t>
            </w:r>
          </w:p>
        </w:tc>
        <w:tc>
          <w:tcPr>
            <w:tcW w:w="1547" w:type="dxa"/>
          </w:tcPr>
          <w:p w14:paraId="02C552E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25,700 (12,800)</w:t>
            </w:r>
          </w:p>
        </w:tc>
        <w:tc>
          <w:tcPr>
            <w:tcW w:w="1450" w:type="dxa"/>
          </w:tcPr>
          <w:p w14:paraId="670AB24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9290 (918)</w:t>
            </w:r>
          </w:p>
        </w:tc>
      </w:tr>
      <w:tr w:rsidR="0033722F" w14:paraId="61495869"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485A8330"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 xml:space="preserve">1/2 </w:t>
            </w:r>
            <w:r w:rsidRPr="00F610C3">
              <w:rPr>
                <w:rFonts w:eastAsiaTheme="minorHAnsi"/>
                <w:color w:val="auto"/>
                <w:lang w:eastAsia="en-AU" w:bidi="ar-SA"/>
              </w:rPr>
              <w:t>(h)</w:t>
            </w:r>
          </w:p>
        </w:tc>
        <w:tc>
          <w:tcPr>
            <w:tcW w:w="1409" w:type="dxa"/>
          </w:tcPr>
          <w:p w14:paraId="5367B1DC"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NC</w:t>
            </w:r>
          </w:p>
        </w:tc>
        <w:tc>
          <w:tcPr>
            <w:tcW w:w="1412" w:type="dxa"/>
          </w:tcPr>
          <w:p w14:paraId="4C1F3491"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7.8</w:t>
            </w:r>
          </w:p>
        </w:tc>
        <w:tc>
          <w:tcPr>
            <w:tcW w:w="1547" w:type="dxa"/>
          </w:tcPr>
          <w:p w14:paraId="64306AE0"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w:t>
            </w:r>
          </w:p>
        </w:tc>
        <w:tc>
          <w:tcPr>
            <w:tcW w:w="1450" w:type="dxa"/>
          </w:tcPr>
          <w:p w14:paraId="3081092A"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5.0</w:t>
            </w:r>
          </w:p>
        </w:tc>
      </w:tr>
      <w:tr w:rsidR="0033722F" w14:paraId="660E903C"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55D1B146" w14:textId="77777777" w:rsidR="0033722F" w:rsidRPr="00F610C3" w:rsidRDefault="0033722F" w:rsidP="00C62DDD">
            <w:pPr>
              <w:pStyle w:val="FSTableText"/>
              <w:rPr>
                <w:rFonts w:eastAsiaTheme="minorHAnsi"/>
                <w:i/>
                <w:color w:val="auto"/>
                <w:lang w:eastAsia="en-AU" w:bidi="ar-SA"/>
              </w:rPr>
            </w:pPr>
            <w:r w:rsidRPr="00F610C3">
              <w:rPr>
                <w:rFonts w:eastAsiaTheme="minorHAnsi"/>
                <w:i/>
                <w:color w:val="auto"/>
                <w:lang w:eastAsia="en-AU" w:bidi="ar-SA"/>
              </w:rPr>
              <w:t xml:space="preserve">Steviol glucuronide </w:t>
            </w:r>
          </w:p>
        </w:tc>
        <w:tc>
          <w:tcPr>
            <w:tcW w:w="1409" w:type="dxa"/>
          </w:tcPr>
          <w:p w14:paraId="688AB14E"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412" w:type="dxa"/>
          </w:tcPr>
          <w:p w14:paraId="2BC0E63D"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547" w:type="dxa"/>
          </w:tcPr>
          <w:p w14:paraId="224D7107"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c>
          <w:tcPr>
            <w:tcW w:w="1450" w:type="dxa"/>
          </w:tcPr>
          <w:p w14:paraId="0FF5DC3B"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p>
        </w:tc>
      </w:tr>
      <w:tr w:rsidR="0033722F" w14:paraId="5BBF2180"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57C02E9A"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C</w:t>
            </w:r>
            <w:r w:rsidRPr="00F610C3">
              <w:rPr>
                <w:rFonts w:eastAsiaTheme="minorHAnsi"/>
                <w:color w:val="auto"/>
                <w:vertAlign w:val="subscript"/>
                <w:lang w:eastAsia="en-AU" w:bidi="ar-SA"/>
              </w:rPr>
              <w:t>max</w:t>
            </w:r>
            <w:r w:rsidRPr="00F610C3">
              <w:rPr>
                <w:rFonts w:eastAsiaTheme="minorHAnsi"/>
                <w:color w:val="auto"/>
                <w:lang w:eastAsia="en-AU" w:bidi="ar-SA"/>
              </w:rPr>
              <w:t>(ng/mL)</w:t>
            </w:r>
          </w:p>
        </w:tc>
        <w:tc>
          <w:tcPr>
            <w:tcW w:w="1409" w:type="dxa"/>
          </w:tcPr>
          <w:p w14:paraId="02C8BDDD"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200 (45.0)</w:t>
            </w:r>
          </w:p>
        </w:tc>
        <w:tc>
          <w:tcPr>
            <w:tcW w:w="1412" w:type="dxa"/>
          </w:tcPr>
          <w:p w14:paraId="6A287AAF"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160 (32.2)</w:t>
            </w:r>
          </w:p>
        </w:tc>
        <w:tc>
          <w:tcPr>
            <w:tcW w:w="1547" w:type="dxa"/>
          </w:tcPr>
          <w:p w14:paraId="2DF77CA5"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6550 (5480)</w:t>
            </w:r>
          </w:p>
        </w:tc>
        <w:tc>
          <w:tcPr>
            <w:tcW w:w="1450" w:type="dxa"/>
          </w:tcPr>
          <w:p w14:paraId="0A759418"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1410 (314)</w:t>
            </w:r>
          </w:p>
        </w:tc>
      </w:tr>
      <w:tr w:rsidR="0033722F" w14:paraId="40EE5AEB"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300D48F3"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max</w:t>
            </w:r>
            <w:r w:rsidRPr="00F610C3">
              <w:rPr>
                <w:rFonts w:eastAsiaTheme="minorHAnsi"/>
                <w:color w:val="auto"/>
                <w:lang w:eastAsia="en-AU" w:bidi="ar-SA"/>
              </w:rPr>
              <w:t xml:space="preserve"> (h)</w:t>
            </w:r>
          </w:p>
        </w:tc>
        <w:tc>
          <w:tcPr>
            <w:tcW w:w="1409" w:type="dxa"/>
          </w:tcPr>
          <w:p w14:paraId="08B4568A"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w:t>
            </w:r>
          </w:p>
        </w:tc>
        <w:tc>
          <w:tcPr>
            <w:tcW w:w="1412" w:type="dxa"/>
          </w:tcPr>
          <w:p w14:paraId="0968B1D2"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w:t>
            </w:r>
          </w:p>
        </w:tc>
        <w:tc>
          <w:tcPr>
            <w:tcW w:w="1547" w:type="dxa"/>
          </w:tcPr>
          <w:p w14:paraId="107A75E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12</w:t>
            </w:r>
          </w:p>
        </w:tc>
        <w:tc>
          <w:tcPr>
            <w:tcW w:w="1450" w:type="dxa"/>
          </w:tcPr>
          <w:p w14:paraId="450A8DCA" w14:textId="7C5D47B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w:t>
            </w:r>
          </w:p>
        </w:tc>
      </w:tr>
      <w:tr w:rsidR="0033722F" w14:paraId="3B4FFB5F" w14:textId="77777777" w:rsidTr="00F610C3">
        <w:tc>
          <w:tcPr>
            <w:cnfStyle w:val="001000000000" w:firstRow="0" w:lastRow="0" w:firstColumn="1" w:lastColumn="0" w:oddVBand="0" w:evenVBand="0" w:oddHBand="0" w:evenHBand="0" w:firstRowFirstColumn="0" w:firstRowLastColumn="0" w:lastRowFirstColumn="0" w:lastRowLastColumn="0"/>
            <w:tcW w:w="3468" w:type="dxa"/>
          </w:tcPr>
          <w:p w14:paraId="1322CFBA"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AUC</w:t>
            </w:r>
            <w:r w:rsidRPr="00F610C3">
              <w:rPr>
                <w:rFonts w:eastAsiaTheme="minorHAnsi"/>
                <w:color w:val="auto"/>
                <w:vertAlign w:val="subscript"/>
                <w:lang w:eastAsia="en-AU" w:bidi="ar-SA"/>
              </w:rPr>
              <w:t>last</w:t>
            </w:r>
            <w:r w:rsidRPr="00F610C3">
              <w:rPr>
                <w:rFonts w:eastAsiaTheme="minorHAnsi"/>
                <w:color w:val="auto"/>
                <w:lang w:eastAsia="en-AU" w:bidi="ar-SA"/>
              </w:rPr>
              <w:t>(ng*h/mL)</w:t>
            </w:r>
          </w:p>
        </w:tc>
        <w:tc>
          <w:tcPr>
            <w:tcW w:w="1409" w:type="dxa"/>
          </w:tcPr>
          <w:p w14:paraId="3987CAB1"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2500 (204)</w:t>
            </w:r>
          </w:p>
        </w:tc>
        <w:tc>
          <w:tcPr>
            <w:tcW w:w="1412" w:type="dxa"/>
          </w:tcPr>
          <w:p w14:paraId="2977C404"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2310 (316)</w:t>
            </w:r>
          </w:p>
        </w:tc>
        <w:tc>
          <w:tcPr>
            <w:tcW w:w="1547" w:type="dxa"/>
          </w:tcPr>
          <w:p w14:paraId="72A78D84" w14:textId="77777777"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79,700 (44,100)</w:t>
            </w:r>
          </w:p>
        </w:tc>
        <w:tc>
          <w:tcPr>
            <w:tcW w:w="1450" w:type="dxa"/>
          </w:tcPr>
          <w:p w14:paraId="20ECE669" w14:textId="2195301E" w:rsidR="0033722F" w:rsidRPr="00F610C3" w:rsidRDefault="0033722F" w:rsidP="00C62DDD">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29,2000 (4470)</w:t>
            </w:r>
          </w:p>
        </w:tc>
      </w:tr>
      <w:tr w:rsidR="0033722F" w14:paraId="051DFB1F"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14:paraId="616DC8C1" w14:textId="77777777" w:rsidR="0033722F" w:rsidRPr="00F610C3" w:rsidRDefault="0033722F" w:rsidP="00C62DDD">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 xml:space="preserve">1/2 </w:t>
            </w:r>
            <w:r w:rsidRPr="00F610C3">
              <w:rPr>
                <w:rFonts w:eastAsiaTheme="minorHAnsi"/>
                <w:color w:val="auto"/>
                <w:lang w:eastAsia="en-AU" w:bidi="ar-SA"/>
              </w:rPr>
              <w:t>(h)</w:t>
            </w:r>
          </w:p>
        </w:tc>
        <w:tc>
          <w:tcPr>
            <w:tcW w:w="1409" w:type="dxa"/>
          </w:tcPr>
          <w:p w14:paraId="4BBB7F7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6.5</w:t>
            </w:r>
          </w:p>
        </w:tc>
        <w:tc>
          <w:tcPr>
            <w:tcW w:w="1412" w:type="dxa"/>
          </w:tcPr>
          <w:p w14:paraId="73169D0C"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NR</w:t>
            </w:r>
          </w:p>
        </w:tc>
        <w:tc>
          <w:tcPr>
            <w:tcW w:w="1547" w:type="dxa"/>
          </w:tcPr>
          <w:p w14:paraId="4593CFDE" w14:textId="77777777"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8.9</w:t>
            </w:r>
          </w:p>
        </w:tc>
        <w:tc>
          <w:tcPr>
            <w:tcW w:w="1450" w:type="dxa"/>
          </w:tcPr>
          <w:p w14:paraId="529A50E3" w14:textId="52E2B152" w:rsidR="0033722F" w:rsidRPr="00F610C3" w:rsidRDefault="0033722F" w:rsidP="00C62DDD">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7.5</w:t>
            </w:r>
          </w:p>
        </w:tc>
      </w:tr>
    </w:tbl>
    <w:p w14:paraId="4DB39DDB" w14:textId="77777777" w:rsidR="0033722F" w:rsidRDefault="0033722F" w:rsidP="0033722F">
      <w:pPr>
        <w:widowControl/>
        <w:rPr>
          <w:rFonts w:eastAsiaTheme="minorHAnsi" w:cstheme="minorBidi"/>
          <w:szCs w:val="22"/>
          <w:lang w:eastAsia="en-AU" w:bidi="ar-SA"/>
        </w:rPr>
      </w:pPr>
      <w:r>
        <w:rPr>
          <w:rFonts w:eastAsiaTheme="minorHAnsi" w:cstheme="minorBidi"/>
          <w:szCs w:val="22"/>
          <w:lang w:eastAsia="en-AU" w:bidi="ar-SA"/>
        </w:rPr>
        <w:t>Source: Roberts et al (2016)</w:t>
      </w:r>
    </w:p>
    <w:p w14:paraId="4EADD0DD" w14:textId="77777777" w:rsidR="008659B4" w:rsidRDefault="008659B4" w:rsidP="00B7266E">
      <w:pPr>
        <w:widowControl/>
        <w:rPr>
          <w:rFonts w:eastAsiaTheme="minorHAnsi" w:cstheme="minorBidi"/>
          <w:szCs w:val="22"/>
          <w:lang w:eastAsia="en-AU" w:bidi="ar-SA"/>
        </w:rPr>
      </w:pPr>
    </w:p>
    <w:p w14:paraId="587802A3" w14:textId="0A95BC8F" w:rsidR="009864DC" w:rsidRPr="00B07DFF" w:rsidRDefault="008659B4" w:rsidP="00B7266E">
      <w:pPr>
        <w:widowControl/>
        <w:rPr>
          <w:rFonts w:eastAsiaTheme="minorHAnsi" w:cstheme="minorBidi"/>
          <w:sz w:val="18"/>
          <w:szCs w:val="22"/>
          <w:lang w:eastAsia="en-AU" w:bidi="ar-SA"/>
        </w:rPr>
      </w:pPr>
      <w:r w:rsidRPr="00B07DFF">
        <w:rPr>
          <w:rFonts w:eastAsiaTheme="minorHAnsi" w:cstheme="minorBidi"/>
          <w:sz w:val="18"/>
          <w:szCs w:val="22"/>
          <w:lang w:eastAsia="en-AU" w:bidi="ar-SA"/>
        </w:rPr>
        <w:t>NR not reported; NC not calcul</w:t>
      </w:r>
      <w:r w:rsidR="00272A62">
        <w:rPr>
          <w:rFonts w:eastAsiaTheme="minorHAnsi" w:cstheme="minorBidi"/>
          <w:sz w:val="18"/>
          <w:szCs w:val="22"/>
          <w:lang w:eastAsia="en-AU" w:bidi="ar-SA"/>
        </w:rPr>
        <w:t>ated</w:t>
      </w:r>
    </w:p>
    <w:p w14:paraId="0F0A0F98" w14:textId="77777777" w:rsidR="009864DC" w:rsidRDefault="009864DC" w:rsidP="00B7266E">
      <w:pPr>
        <w:widowControl/>
        <w:rPr>
          <w:rFonts w:eastAsiaTheme="minorHAnsi" w:cstheme="minorBidi"/>
          <w:szCs w:val="22"/>
          <w:lang w:eastAsia="en-AU" w:bidi="ar-SA"/>
        </w:rPr>
      </w:pPr>
    </w:p>
    <w:p w14:paraId="41978A7D" w14:textId="70CEF229" w:rsidR="008659B4" w:rsidRDefault="008659B4" w:rsidP="008659B4">
      <w:pPr>
        <w:widowControl/>
        <w:rPr>
          <w:rFonts w:eastAsiaTheme="minorHAnsi" w:cstheme="minorBidi"/>
          <w:szCs w:val="22"/>
          <w:lang w:eastAsia="en-AU" w:bidi="ar-SA"/>
        </w:rPr>
      </w:pPr>
      <w:r>
        <w:rPr>
          <w:rFonts w:eastAsiaTheme="minorHAnsi" w:cstheme="minorBidi"/>
          <w:szCs w:val="22"/>
          <w:lang w:eastAsia="en-AU" w:bidi="ar-SA"/>
        </w:rPr>
        <w:t>The authors noted that a</w:t>
      </w:r>
      <w:r w:rsidRPr="005421ED">
        <w:rPr>
          <w:rFonts w:eastAsiaTheme="minorHAnsi" w:cstheme="minorBidi"/>
          <w:szCs w:val="22"/>
          <w:lang w:eastAsia="en-AU" w:bidi="ar-SA"/>
        </w:rPr>
        <w:t xml:space="preserve">ll human volunteers were included in the Safety, Efficacy Evaluable (EE) and first Per Protocol (PP1) populations. One subject had to be excluded from the second Per Protocol Population (PP2) due to outlying baseline values of steviol glucuronide. Plasma steviol was detected in nine of the </w:t>
      </w:r>
      <w:r w:rsidR="00DC6C91">
        <w:rPr>
          <w:rFonts w:eastAsiaTheme="minorHAnsi" w:cstheme="minorBidi"/>
          <w:szCs w:val="22"/>
          <w:lang w:eastAsia="en-AU" w:bidi="ar-SA"/>
        </w:rPr>
        <w:t>10</w:t>
      </w:r>
      <w:r w:rsidRPr="005421ED">
        <w:rPr>
          <w:rFonts w:eastAsiaTheme="minorHAnsi" w:cstheme="minorBidi"/>
          <w:szCs w:val="22"/>
          <w:lang w:eastAsia="en-AU" w:bidi="ar-SA"/>
        </w:rPr>
        <w:t xml:space="preserve"> members of the EE and PP1 populations, and in eight of the nine members of the PP2 population. The peak plasma concentration of steviol was seen at 19 – 20 hours post consumption of 40 mg/kg stevioside, whil</w:t>
      </w:r>
      <w:r w:rsidR="00DC6C91">
        <w:rPr>
          <w:rFonts w:eastAsiaTheme="minorHAnsi" w:cstheme="minorBidi"/>
          <w:szCs w:val="22"/>
          <w:lang w:eastAsia="en-AU" w:bidi="ar-SA"/>
        </w:rPr>
        <w:t>e</w:t>
      </w:r>
      <w:r w:rsidRPr="005421ED">
        <w:rPr>
          <w:rFonts w:eastAsiaTheme="minorHAnsi" w:cstheme="minorBidi"/>
          <w:szCs w:val="22"/>
          <w:lang w:eastAsia="en-AU" w:bidi="ar-SA"/>
        </w:rPr>
        <w:t xml:space="preserve"> that of steviol glucuronide was seen at 21– 22 hours post dosing.</w:t>
      </w:r>
      <w:r>
        <w:rPr>
          <w:rFonts w:eastAsiaTheme="minorHAnsi" w:cstheme="minorBidi"/>
          <w:szCs w:val="22"/>
          <w:lang w:eastAsia="en-AU" w:bidi="ar-SA"/>
        </w:rPr>
        <w:t xml:space="preserve"> Toxicokinetic parameters are described in </w:t>
      </w:r>
      <w:r w:rsidR="00B07DFF" w:rsidRPr="00B07DFF">
        <w:rPr>
          <w:rFonts w:eastAsiaTheme="minorHAnsi" w:cstheme="minorBidi"/>
          <w:szCs w:val="22"/>
          <w:lang w:eastAsia="en-AU" w:bidi="ar-SA"/>
        </w:rPr>
        <w:t>Table</w:t>
      </w:r>
      <w:r w:rsidR="002D434A">
        <w:rPr>
          <w:rFonts w:eastAsiaTheme="minorHAnsi" w:cstheme="minorBidi"/>
          <w:szCs w:val="22"/>
          <w:lang w:eastAsia="en-AU" w:bidi="ar-SA"/>
        </w:rPr>
        <w:t xml:space="preserve"> 8</w:t>
      </w:r>
      <w:r w:rsidR="00B07DFF">
        <w:rPr>
          <w:rFonts w:eastAsiaTheme="minorHAnsi" w:cstheme="minorBidi"/>
          <w:szCs w:val="22"/>
          <w:lang w:eastAsia="en-AU" w:bidi="ar-SA"/>
        </w:rPr>
        <w:t>.</w:t>
      </w:r>
      <w:r>
        <w:rPr>
          <w:rFonts w:eastAsiaTheme="minorHAnsi" w:cstheme="minorBidi"/>
          <w:szCs w:val="22"/>
          <w:lang w:eastAsia="en-AU" w:bidi="ar-SA"/>
        </w:rPr>
        <w:t xml:space="preserve"> </w:t>
      </w:r>
      <w:r w:rsidR="00F1649E">
        <w:rPr>
          <w:rFonts w:eastAsiaTheme="minorHAnsi" w:cstheme="minorBidi"/>
          <w:szCs w:val="22"/>
          <w:lang w:eastAsia="en-AU" w:bidi="ar-SA"/>
        </w:rPr>
        <w:t>C</w:t>
      </w:r>
      <w:r w:rsidR="00F1649E" w:rsidRPr="002C7536">
        <w:rPr>
          <w:rFonts w:eastAsiaTheme="minorHAnsi" w:cstheme="minorBidi"/>
          <w:szCs w:val="22"/>
          <w:vertAlign w:val="subscript"/>
          <w:lang w:eastAsia="en-AU" w:bidi="ar-SA"/>
        </w:rPr>
        <w:t>max</w:t>
      </w:r>
      <w:r w:rsidR="00F1649E">
        <w:rPr>
          <w:rFonts w:eastAsiaTheme="minorHAnsi" w:cstheme="minorBidi"/>
          <w:szCs w:val="22"/>
          <w:lang w:eastAsia="en-AU" w:bidi="ar-SA"/>
        </w:rPr>
        <w:t xml:space="preserve"> for steviol was similar in rats and humans however</w:t>
      </w:r>
      <w:r w:rsidR="00DC6C91">
        <w:rPr>
          <w:rFonts w:eastAsiaTheme="minorHAnsi" w:cstheme="minorBidi"/>
          <w:szCs w:val="22"/>
          <w:lang w:eastAsia="en-AU" w:bidi="ar-SA"/>
        </w:rPr>
        <w:t>,</w:t>
      </w:r>
      <w:r w:rsidR="00F1649E">
        <w:rPr>
          <w:rFonts w:eastAsiaTheme="minorHAnsi" w:cstheme="minorBidi"/>
          <w:szCs w:val="22"/>
          <w:lang w:eastAsia="en-AU" w:bidi="ar-SA"/>
        </w:rPr>
        <w:t xml:space="preserve"> </w:t>
      </w:r>
      <w:r w:rsidRPr="008659B4">
        <w:rPr>
          <w:rFonts w:eastAsiaTheme="minorHAnsi" w:cstheme="minorBidi"/>
          <w:szCs w:val="22"/>
          <w:lang w:eastAsia="en-AU" w:bidi="ar-SA"/>
        </w:rPr>
        <w:t>T</w:t>
      </w:r>
      <w:r w:rsidRPr="008659B4">
        <w:rPr>
          <w:rFonts w:eastAsiaTheme="minorHAnsi" w:cstheme="minorBidi"/>
          <w:szCs w:val="22"/>
          <w:vertAlign w:val="subscript"/>
          <w:lang w:eastAsia="en-AU" w:bidi="ar-SA"/>
        </w:rPr>
        <w:t>max</w:t>
      </w:r>
      <w:r>
        <w:rPr>
          <w:rFonts w:eastAsiaTheme="minorHAnsi" w:cstheme="minorBidi"/>
          <w:szCs w:val="22"/>
          <w:lang w:eastAsia="en-AU" w:bidi="ar-SA"/>
        </w:rPr>
        <w:t xml:space="preserve"> occurred later in humans than </w:t>
      </w:r>
      <w:r w:rsidRPr="008659B4">
        <w:rPr>
          <w:rFonts w:eastAsiaTheme="minorHAnsi" w:cstheme="minorBidi"/>
          <w:szCs w:val="22"/>
          <w:lang w:eastAsia="en-AU" w:bidi="ar-SA"/>
        </w:rPr>
        <w:t>in rats</w:t>
      </w:r>
      <w:r w:rsidR="00F1649E">
        <w:rPr>
          <w:rFonts w:eastAsiaTheme="minorHAnsi" w:cstheme="minorBidi"/>
          <w:szCs w:val="22"/>
          <w:lang w:eastAsia="en-AU" w:bidi="ar-SA"/>
        </w:rPr>
        <w:t xml:space="preserve">. </w:t>
      </w:r>
    </w:p>
    <w:p w14:paraId="6490BD95" w14:textId="77777777" w:rsidR="00B7266E" w:rsidRDefault="00B7266E" w:rsidP="00B7266E">
      <w:pPr>
        <w:widowControl/>
        <w:rPr>
          <w:rFonts w:eastAsiaTheme="minorHAnsi" w:cstheme="minorBidi"/>
          <w:szCs w:val="22"/>
          <w:lang w:eastAsia="en-AU" w:bidi="ar-SA"/>
        </w:rPr>
      </w:pPr>
    </w:p>
    <w:p w14:paraId="1FC5FAA3" w14:textId="20346D1E" w:rsidR="00B7266E" w:rsidRPr="00CB2035" w:rsidRDefault="002D434A" w:rsidP="00CB2035">
      <w:pPr>
        <w:pStyle w:val="FSTableHeading"/>
        <w:jc w:val="left"/>
        <w:rPr>
          <w:rFonts w:ascii="Arial" w:eastAsiaTheme="minorHAnsi" w:hAnsi="Arial"/>
          <w:sz w:val="22"/>
          <w:lang w:eastAsia="en-AU" w:bidi="ar-SA"/>
        </w:rPr>
      </w:pPr>
      <w:r w:rsidRPr="00CB2035">
        <w:rPr>
          <w:rFonts w:ascii="Arial" w:eastAsiaTheme="minorHAnsi" w:hAnsi="Arial"/>
          <w:sz w:val="22"/>
          <w:lang w:eastAsia="en-AU" w:bidi="ar-SA"/>
        </w:rPr>
        <w:t>Table 8</w:t>
      </w:r>
      <w:r w:rsidR="000953FC">
        <w:rPr>
          <w:rFonts w:ascii="Arial" w:eastAsiaTheme="minorHAnsi" w:hAnsi="Arial"/>
          <w:sz w:val="22"/>
          <w:lang w:eastAsia="en-AU" w:bidi="ar-SA"/>
        </w:rPr>
        <w:t xml:space="preserve">: </w:t>
      </w:r>
      <w:r w:rsidRPr="00CB2035">
        <w:rPr>
          <w:rFonts w:ascii="Arial" w:eastAsiaTheme="minorHAnsi" w:hAnsi="Arial"/>
          <w:sz w:val="22"/>
          <w:lang w:eastAsia="en-AU" w:bidi="ar-SA"/>
        </w:rPr>
        <w:t xml:space="preserve"> </w:t>
      </w:r>
      <w:r w:rsidR="00B7266E" w:rsidRPr="00CB2035">
        <w:rPr>
          <w:rFonts w:ascii="Arial" w:eastAsiaTheme="minorHAnsi" w:hAnsi="Arial"/>
          <w:sz w:val="22"/>
          <w:lang w:eastAsia="en-AU" w:bidi="ar-SA"/>
        </w:rPr>
        <w:t>Summary of the mean (SEM) pharmacokinetic data for steviol and steviol glucuronide in the plasma of healthy males following consumption of stevioside</w:t>
      </w:r>
    </w:p>
    <w:p w14:paraId="092CFC36" w14:textId="77777777" w:rsidR="00B7266E" w:rsidRDefault="00B7266E" w:rsidP="00B7266E">
      <w:pPr>
        <w:widowControl/>
        <w:rPr>
          <w:rFonts w:eastAsiaTheme="minorHAnsi" w:cstheme="minorBidi"/>
          <w:szCs w:val="22"/>
          <w:lang w:eastAsia="en-AU" w:bidi="ar-SA"/>
        </w:rPr>
      </w:pPr>
    </w:p>
    <w:tbl>
      <w:tblPr>
        <w:tblStyle w:val="LightShading-Accent1"/>
        <w:tblW w:w="9072" w:type="dxa"/>
        <w:tblLook w:val="04A0" w:firstRow="1" w:lastRow="0" w:firstColumn="1" w:lastColumn="0" w:noHBand="0" w:noVBand="1"/>
      </w:tblPr>
      <w:tblGrid>
        <w:gridCol w:w="1638"/>
        <w:gridCol w:w="1196"/>
        <w:gridCol w:w="1005"/>
        <w:gridCol w:w="1092"/>
        <w:gridCol w:w="1434"/>
        <w:gridCol w:w="1418"/>
        <w:gridCol w:w="1289"/>
      </w:tblGrid>
      <w:tr w:rsidR="00DF72D0" w14:paraId="0B549570"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2" w:type="dxa"/>
          </w:tcPr>
          <w:p w14:paraId="1DD4518D" w14:textId="77777777" w:rsidR="00DF72D0" w:rsidRPr="00F610C3" w:rsidRDefault="00DF72D0" w:rsidP="00B07DFF">
            <w:pPr>
              <w:pStyle w:val="FSTableText"/>
              <w:rPr>
                <w:rFonts w:eastAsiaTheme="minorHAnsi"/>
                <w:color w:val="auto"/>
                <w:lang w:eastAsia="en-AU" w:bidi="ar-SA"/>
              </w:rPr>
            </w:pPr>
            <w:r w:rsidRPr="00F610C3">
              <w:rPr>
                <w:rFonts w:eastAsiaTheme="minorHAnsi"/>
                <w:color w:val="auto"/>
                <w:lang w:eastAsia="en-AU" w:bidi="ar-SA"/>
              </w:rPr>
              <w:t>Parameter</w:t>
            </w:r>
          </w:p>
        </w:tc>
        <w:tc>
          <w:tcPr>
            <w:tcW w:w="3375" w:type="dxa"/>
            <w:gridSpan w:val="3"/>
          </w:tcPr>
          <w:p w14:paraId="44168024" w14:textId="42C3A843" w:rsidR="00DF72D0" w:rsidRPr="00F610C3" w:rsidRDefault="00DF72D0" w:rsidP="00B07DFF">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Plasma steviol</w:t>
            </w:r>
          </w:p>
        </w:tc>
        <w:tc>
          <w:tcPr>
            <w:tcW w:w="2932" w:type="dxa"/>
            <w:gridSpan w:val="2"/>
          </w:tcPr>
          <w:p w14:paraId="35ED490A" w14:textId="236CE248" w:rsidR="00DF72D0" w:rsidRPr="00F610C3" w:rsidRDefault="00DF72D0" w:rsidP="00B07DFF">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Plasma steviol glucuronide</w:t>
            </w:r>
          </w:p>
        </w:tc>
        <w:tc>
          <w:tcPr>
            <w:tcW w:w="1317" w:type="dxa"/>
          </w:tcPr>
          <w:p w14:paraId="6B17CE5C" w14:textId="77777777" w:rsidR="00DF72D0" w:rsidRPr="00F610C3" w:rsidRDefault="00DF72D0" w:rsidP="00B07DFF">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p>
        </w:tc>
      </w:tr>
      <w:tr w:rsidR="00B7266E" w14:paraId="2D47C078"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2" w:type="dxa"/>
          </w:tcPr>
          <w:p w14:paraId="46F5A076" w14:textId="77777777" w:rsidR="00B7266E" w:rsidRPr="00F610C3" w:rsidRDefault="00B7266E" w:rsidP="00B07DFF">
            <w:pPr>
              <w:pStyle w:val="FSTableText"/>
              <w:rPr>
                <w:rFonts w:eastAsiaTheme="minorHAnsi"/>
                <w:color w:val="auto"/>
                <w:lang w:eastAsia="en-AU" w:bidi="ar-SA"/>
              </w:rPr>
            </w:pPr>
          </w:p>
        </w:tc>
        <w:tc>
          <w:tcPr>
            <w:tcW w:w="1230" w:type="dxa"/>
          </w:tcPr>
          <w:p w14:paraId="5819A03D"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EE (n=10)</w:t>
            </w:r>
          </w:p>
        </w:tc>
        <w:tc>
          <w:tcPr>
            <w:tcW w:w="1023" w:type="dxa"/>
          </w:tcPr>
          <w:p w14:paraId="6A25280A"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PP1 (n=10)</w:t>
            </w:r>
          </w:p>
        </w:tc>
        <w:tc>
          <w:tcPr>
            <w:tcW w:w="1122" w:type="dxa"/>
          </w:tcPr>
          <w:p w14:paraId="2E7DE658"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PP2 (n=9)</w:t>
            </w:r>
          </w:p>
        </w:tc>
        <w:tc>
          <w:tcPr>
            <w:tcW w:w="1475" w:type="dxa"/>
          </w:tcPr>
          <w:p w14:paraId="2EFA8839"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EE</w:t>
            </w:r>
          </w:p>
        </w:tc>
        <w:tc>
          <w:tcPr>
            <w:tcW w:w="1457" w:type="dxa"/>
          </w:tcPr>
          <w:p w14:paraId="5C48CCC5"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PP1 (n=10)</w:t>
            </w:r>
          </w:p>
        </w:tc>
        <w:tc>
          <w:tcPr>
            <w:tcW w:w="1317" w:type="dxa"/>
          </w:tcPr>
          <w:p w14:paraId="6FE48824"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PP2 (n=9)</w:t>
            </w:r>
          </w:p>
        </w:tc>
      </w:tr>
      <w:tr w:rsidR="00B7266E" w14:paraId="762A6278" w14:textId="77777777" w:rsidTr="00F610C3">
        <w:tc>
          <w:tcPr>
            <w:cnfStyle w:val="001000000000" w:firstRow="0" w:lastRow="0" w:firstColumn="1" w:lastColumn="0" w:oddVBand="0" w:evenVBand="0" w:oddHBand="0" w:evenHBand="0" w:firstRowFirstColumn="0" w:firstRowLastColumn="0" w:lastRowFirstColumn="0" w:lastRowLastColumn="0"/>
            <w:tcW w:w="1662" w:type="dxa"/>
          </w:tcPr>
          <w:p w14:paraId="3CC7900E" w14:textId="77777777" w:rsidR="00B7266E" w:rsidRPr="00F610C3" w:rsidRDefault="00B7266E" w:rsidP="00B07DFF">
            <w:pPr>
              <w:pStyle w:val="FSTableText"/>
              <w:rPr>
                <w:rFonts w:eastAsiaTheme="minorHAnsi"/>
                <w:color w:val="auto"/>
                <w:lang w:eastAsia="en-AU" w:bidi="ar-SA"/>
              </w:rPr>
            </w:pPr>
            <w:r w:rsidRPr="00F610C3">
              <w:rPr>
                <w:rFonts w:eastAsiaTheme="minorHAnsi"/>
                <w:color w:val="auto"/>
                <w:lang w:eastAsia="en-AU" w:bidi="ar-SA"/>
              </w:rPr>
              <w:t>Total AUC</w:t>
            </w:r>
            <w:r w:rsidRPr="00F610C3">
              <w:rPr>
                <w:rFonts w:eastAsiaTheme="minorHAnsi"/>
                <w:color w:val="auto"/>
                <w:vertAlign w:val="subscript"/>
                <w:lang w:eastAsia="en-AU" w:bidi="ar-SA"/>
              </w:rPr>
              <w:t>-−0.75-72h</w:t>
            </w:r>
            <w:r w:rsidRPr="00F610C3">
              <w:rPr>
                <w:rFonts w:eastAsiaTheme="minorHAnsi"/>
                <w:color w:val="auto"/>
                <w:lang w:eastAsia="en-AU" w:bidi="ar-SA"/>
              </w:rPr>
              <w:t>(ng*h/mL)</w:t>
            </w:r>
          </w:p>
        </w:tc>
        <w:tc>
          <w:tcPr>
            <w:tcW w:w="1230" w:type="dxa"/>
          </w:tcPr>
          <w:p w14:paraId="4EEE4373"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1630 (394)</w:t>
            </w:r>
          </w:p>
        </w:tc>
        <w:tc>
          <w:tcPr>
            <w:tcW w:w="1023" w:type="dxa"/>
          </w:tcPr>
          <w:p w14:paraId="259E6EDE"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1630 (394)</w:t>
            </w:r>
          </w:p>
        </w:tc>
        <w:tc>
          <w:tcPr>
            <w:tcW w:w="1122" w:type="dxa"/>
          </w:tcPr>
          <w:p w14:paraId="4A0FF731"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1680 (438)</w:t>
            </w:r>
          </w:p>
        </w:tc>
        <w:tc>
          <w:tcPr>
            <w:tcW w:w="1475" w:type="dxa"/>
          </w:tcPr>
          <w:p w14:paraId="618AE3A6"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136,000 (25,100)</w:t>
            </w:r>
          </w:p>
        </w:tc>
        <w:tc>
          <w:tcPr>
            <w:tcW w:w="1457" w:type="dxa"/>
          </w:tcPr>
          <w:p w14:paraId="284C30C5"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136,000 (25,100)</w:t>
            </w:r>
          </w:p>
        </w:tc>
        <w:tc>
          <w:tcPr>
            <w:tcW w:w="1317" w:type="dxa"/>
          </w:tcPr>
          <w:p w14:paraId="0DF7CAC3"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137,000 (28,000)</w:t>
            </w:r>
          </w:p>
        </w:tc>
      </w:tr>
      <w:tr w:rsidR="00B7266E" w14:paraId="5C0AB0B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2" w:type="dxa"/>
          </w:tcPr>
          <w:p w14:paraId="100B614A" w14:textId="77777777" w:rsidR="00B7266E" w:rsidRPr="00F610C3" w:rsidRDefault="00B7266E" w:rsidP="00B07DFF">
            <w:pPr>
              <w:pStyle w:val="FSTableText"/>
              <w:rPr>
                <w:rFonts w:eastAsiaTheme="minorHAnsi"/>
                <w:color w:val="auto"/>
                <w:lang w:eastAsia="en-AU" w:bidi="ar-SA"/>
              </w:rPr>
            </w:pPr>
            <w:r w:rsidRPr="00F610C3">
              <w:rPr>
                <w:rFonts w:eastAsiaTheme="minorHAnsi"/>
                <w:color w:val="auto"/>
                <w:lang w:eastAsia="en-AU" w:bidi="ar-SA"/>
              </w:rPr>
              <w:t>C</w:t>
            </w:r>
            <w:r w:rsidRPr="00F610C3">
              <w:rPr>
                <w:rFonts w:eastAsiaTheme="minorHAnsi"/>
                <w:color w:val="auto"/>
                <w:vertAlign w:val="subscript"/>
                <w:lang w:eastAsia="en-AU" w:bidi="ar-SA"/>
              </w:rPr>
              <w:t xml:space="preserve">max </w:t>
            </w:r>
            <w:r w:rsidRPr="00F610C3">
              <w:rPr>
                <w:rFonts w:eastAsiaTheme="minorHAnsi"/>
                <w:color w:val="auto"/>
                <w:lang w:eastAsia="en-AU" w:bidi="ar-SA"/>
              </w:rPr>
              <w:t>(ng/mL)</w:t>
            </w:r>
          </w:p>
        </w:tc>
        <w:tc>
          <w:tcPr>
            <w:tcW w:w="1230" w:type="dxa"/>
          </w:tcPr>
          <w:p w14:paraId="1F9FFFCB"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77.2 (17.4)</w:t>
            </w:r>
          </w:p>
        </w:tc>
        <w:tc>
          <w:tcPr>
            <w:tcW w:w="1023" w:type="dxa"/>
          </w:tcPr>
          <w:p w14:paraId="5824D328"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77.2 (17.4)</w:t>
            </w:r>
          </w:p>
        </w:tc>
        <w:tc>
          <w:tcPr>
            <w:tcW w:w="1122" w:type="dxa"/>
          </w:tcPr>
          <w:p w14:paraId="17C57927"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72.45 (18.7)</w:t>
            </w:r>
          </w:p>
        </w:tc>
        <w:tc>
          <w:tcPr>
            <w:tcW w:w="1475" w:type="dxa"/>
          </w:tcPr>
          <w:p w14:paraId="0DC59BEC"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4470 (702)</w:t>
            </w:r>
          </w:p>
        </w:tc>
        <w:tc>
          <w:tcPr>
            <w:tcW w:w="1457" w:type="dxa"/>
          </w:tcPr>
          <w:p w14:paraId="70FB5C89"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4470 (702)</w:t>
            </w:r>
          </w:p>
        </w:tc>
        <w:tc>
          <w:tcPr>
            <w:tcW w:w="1317" w:type="dxa"/>
          </w:tcPr>
          <w:p w14:paraId="7619EF9F"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4400 (781)</w:t>
            </w:r>
          </w:p>
        </w:tc>
      </w:tr>
      <w:tr w:rsidR="008A51B6" w14:paraId="5AFFF64B" w14:textId="77777777" w:rsidTr="00F610C3">
        <w:tc>
          <w:tcPr>
            <w:cnfStyle w:val="001000000000" w:firstRow="0" w:lastRow="0" w:firstColumn="1" w:lastColumn="0" w:oddVBand="0" w:evenVBand="0" w:oddHBand="0" w:evenHBand="0" w:firstRowFirstColumn="0" w:firstRowLastColumn="0" w:lastRowFirstColumn="0" w:lastRowLastColumn="0"/>
            <w:tcW w:w="1662" w:type="dxa"/>
            <w:tcBorders>
              <w:left w:val="nil"/>
              <w:right w:val="nil"/>
            </w:tcBorders>
            <w:shd w:val="clear" w:color="auto" w:fill="D3DFEE" w:themeFill="accent1" w:themeFillTint="3F"/>
          </w:tcPr>
          <w:p w14:paraId="2129D2AB" w14:textId="77777777" w:rsidR="00B7266E" w:rsidRPr="00F610C3" w:rsidRDefault="00B7266E" w:rsidP="00B07DFF">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 xml:space="preserve">max </w:t>
            </w:r>
            <w:r w:rsidRPr="00F610C3">
              <w:rPr>
                <w:rFonts w:eastAsiaTheme="minorHAnsi"/>
                <w:color w:val="auto"/>
                <w:lang w:eastAsia="en-AU" w:bidi="ar-SA"/>
              </w:rPr>
              <w:t>(hour)</w:t>
            </w:r>
          </w:p>
        </w:tc>
        <w:tc>
          <w:tcPr>
            <w:tcW w:w="1230" w:type="dxa"/>
            <w:tcBorders>
              <w:left w:val="nil"/>
              <w:right w:val="nil"/>
            </w:tcBorders>
            <w:shd w:val="clear" w:color="auto" w:fill="D3DFEE" w:themeFill="accent1" w:themeFillTint="3F"/>
          </w:tcPr>
          <w:p w14:paraId="5C83A576"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19.2 (4.08)</w:t>
            </w:r>
          </w:p>
        </w:tc>
        <w:tc>
          <w:tcPr>
            <w:tcW w:w="1023" w:type="dxa"/>
            <w:tcBorders>
              <w:left w:val="nil"/>
              <w:right w:val="nil"/>
            </w:tcBorders>
            <w:shd w:val="clear" w:color="auto" w:fill="D3DFEE" w:themeFill="accent1" w:themeFillTint="3F"/>
          </w:tcPr>
          <w:p w14:paraId="416F9AAD"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19.2 (4.08)</w:t>
            </w:r>
          </w:p>
        </w:tc>
        <w:tc>
          <w:tcPr>
            <w:tcW w:w="1122" w:type="dxa"/>
            <w:tcBorders>
              <w:left w:val="nil"/>
              <w:right w:val="nil"/>
            </w:tcBorders>
            <w:shd w:val="clear" w:color="auto" w:fill="D3DFEE" w:themeFill="accent1" w:themeFillTint="3F"/>
          </w:tcPr>
          <w:p w14:paraId="718DAD85"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20.0 (4.47)</w:t>
            </w:r>
          </w:p>
        </w:tc>
        <w:tc>
          <w:tcPr>
            <w:tcW w:w="1475" w:type="dxa"/>
            <w:tcBorders>
              <w:left w:val="nil"/>
              <w:right w:val="nil"/>
            </w:tcBorders>
            <w:shd w:val="clear" w:color="auto" w:fill="D3DFEE" w:themeFill="accent1" w:themeFillTint="3F"/>
          </w:tcPr>
          <w:p w14:paraId="6346BCE1"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21.6 (3.49)</w:t>
            </w:r>
          </w:p>
        </w:tc>
        <w:tc>
          <w:tcPr>
            <w:tcW w:w="1457" w:type="dxa"/>
            <w:tcBorders>
              <w:left w:val="nil"/>
              <w:right w:val="nil"/>
            </w:tcBorders>
            <w:shd w:val="clear" w:color="auto" w:fill="D3DFEE" w:themeFill="accent1" w:themeFillTint="3F"/>
          </w:tcPr>
          <w:p w14:paraId="2BC8DD6E"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21.6 (3.49)</w:t>
            </w:r>
          </w:p>
        </w:tc>
        <w:tc>
          <w:tcPr>
            <w:tcW w:w="1317" w:type="dxa"/>
            <w:tcBorders>
              <w:left w:val="nil"/>
              <w:right w:val="nil"/>
            </w:tcBorders>
            <w:shd w:val="clear" w:color="auto" w:fill="D3DFEE" w:themeFill="accent1" w:themeFillTint="3F"/>
          </w:tcPr>
          <w:p w14:paraId="53E388B2" w14:textId="77777777" w:rsidR="00B7266E" w:rsidRPr="00F610C3" w:rsidRDefault="00B7266E" w:rsidP="00B07DFF">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22.7 (3.71)</w:t>
            </w:r>
          </w:p>
        </w:tc>
      </w:tr>
      <w:tr w:rsidR="00B7266E" w14:paraId="09D2F688"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2" w:type="dxa"/>
          </w:tcPr>
          <w:p w14:paraId="28988F16" w14:textId="77777777" w:rsidR="00B7266E" w:rsidRPr="00F610C3" w:rsidRDefault="00B7266E" w:rsidP="00B07DFF">
            <w:pPr>
              <w:pStyle w:val="FSTableText"/>
              <w:rPr>
                <w:rFonts w:eastAsiaTheme="minorHAnsi"/>
                <w:color w:val="auto"/>
                <w:lang w:eastAsia="en-AU" w:bidi="ar-SA"/>
              </w:rPr>
            </w:pPr>
            <w:r w:rsidRPr="00F610C3">
              <w:rPr>
                <w:rFonts w:eastAsiaTheme="minorHAnsi"/>
                <w:color w:val="auto"/>
                <w:lang w:eastAsia="en-AU" w:bidi="ar-SA"/>
              </w:rPr>
              <w:t>T</w:t>
            </w:r>
            <w:r w:rsidRPr="00F610C3">
              <w:rPr>
                <w:rFonts w:eastAsiaTheme="minorHAnsi"/>
                <w:color w:val="auto"/>
                <w:vertAlign w:val="subscript"/>
                <w:lang w:eastAsia="en-AU" w:bidi="ar-SA"/>
              </w:rPr>
              <w:t xml:space="preserve">1/2 </w:t>
            </w:r>
            <w:r w:rsidRPr="00F610C3">
              <w:rPr>
                <w:rFonts w:eastAsiaTheme="minorHAnsi"/>
                <w:color w:val="auto"/>
                <w:lang w:eastAsia="en-AU" w:bidi="ar-SA"/>
              </w:rPr>
              <w:t>(hour)</w:t>
            </w:r>
          </w:p>
        </w:tc>
        <w:tc>
          <w:tcPr>
            <w:tcW w:w="1230" w:type="dxa"/>
          </w:tcPr>
          <w:p w14:paraId="7FB611C9"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15.4 (NA)</w:t>
            </w:r>
          </w:p>
        </w:tc>
        <w:tc>
          <w:tcPr>
            <w:tcW w:w="1023" w:type="dxa"/>
          </w:tcPr>
          <w:p w14:paraId="06D54136"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15.4 (NA)</w:t>
            </w:r>
          </w:p>
        </w:tc>
        <w:tc>
          <w:tcPr>
            <w:tcW w:w="1122" w:type="dxa"/>
          </w:tcPr>
          <w:p w14:paraId="3E336B64"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15.4 (NA)</w:t>
            </w:r>
          </w:p>
        </w:tc>
        <w:tc>
          <w:tcPr>
            <w:tcW w:w="1475" w:type="dxa"/>
          </w:tcPr>
          <w:p w14:paraId="55ABACB3"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18.6 (4.03)</w:t>
            </w:r>
          </w:p>
        </w:tc>
        <w:tc>
          <w:tcPr>
            <w:tcW w:w="1457" w:type="dxa"/>
          </w:tcPr>
          <w:p w14:paraId="360D32E8"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18.6 (4.03)</w:t>
            </w:r>
          </w:p>
        </w:tc>
        <w:tc>
          <w:tcPr>
            <w:tcW w:w="1317" w:type="dxa"/>
          </w:tcPr>
          <w:p w14:paraId="3366CCFE" w14:textId="77777777" w:rsidR="00B7266E" w:rsidRPr="00F610C3" w:rsidRDefault="00B7266E" w:rsidP="00B07DFF">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18.8 (4.64)</w:t>
            </w:r>
          </w:p>
        </w:tc>
      </w:tr>
    </w:tbl>
    <w:p w14:paraId="0473511A" w14:textId="56FB76D8" w:rsidR="00F1649E" w:rsidRDefault="00B7266E" w:rsidP="00B7266E">
      <w:pPr>
        <w:widowControl/>
        <w:rPr>
          <w:rFonts w:eastAsiaTheme="minorHAnsi" w:cstheme="minorBidi"/>
          <w:szCs w:val="22"/>
          <w:lang w:eastAsia="en-AU" w:bidi="ar-SA"/>
        </w:rPr>
      </w:pPr>
      <w:r>
        <w:rPr>
          <w:rFonts w:eastAsiaTheme="minorHAnsi" w:cstheme="minorBidi"/>
          <w:szCs w:val="22"/>
          <w:lang w:eastAsia="en-AU" w:bidi="ar-SA"/>
        </w:rPr>
        <w:t>Source: Roberts et al 2016</w:t>
      </w:r>
    </w:p>
    <w:p w14:paraId="2B690F28" w14:textId="77777777" w:rsidR="001645A3" w:rsidRPr="00A14CDC" w:rsidRDefault="001645A3" w:rsidP="001645A3">
      <w:pPr>
        <w:pStyle w:val="Heading3"/>
      </w:pPr>
      <w:bookmarkStart w:id="27" w:name="_Toc464224634"/>
      <w:r>
        <w:t>3.2.3</w:t>
      </w:r>
      <w:r>
        <w:tab/>
      </w:r>
      <w:r w:rsidRPr="00A14CDC">
        <w:t>Safety of Steviol Glycosides</w:t>
      </w:r>
      <w:bookmarkEnd w:id="27"/>
    </w:p>
    <w:p w14:paraId="78773650" w14:textId="77777777" w:rsidR="001645A3" w:rsidRPr="00464CC2" w:rsidRDefault="001645A3" w:rsidP="001645A3">
      <w:pPr>
        <w:pStyle w:val="Heading4"/>
        <w:rPr>
          <w:lang w:eastAsia="en-AU"/>
        </w:rPr>
      </w:pPr>
      <w:r>
        <w:rPr>
          <w:lang w:eastAsia="en-AU"/>
        </w:rPr>
        <w:t>3.2.3.1</w:t>
      </w:r>
      <w:r>
        <w:rPr>
          <w:lang w:eastAsia="en-AU"/>
        </w:rPr>
        <w:tab/>
      </w:r>
      <w:r w:rsidRPr="00464CC2">
        <w:rPr>
          <w:lang w:eastAsia="en-AU"/>
        </w:rPr>
        <w:t>Genotoxicity</w:t>
      </w:r>
    </w:p>
    <w:p w14:paraId="106B9187" w14:textId="6C59026F" w:rsidR="00F610C3" w:rsidRDefault="001645A3" w:rsidP="001645A3">
      <w:pPr>
        <w:widowControl/>
        <w:rPr>
          <w:rFonts w:eastAsiaTheme="minorHAnsi" w:cstheme="minorBidi"/>
          <w:szCs w:val="22"/>
          <w:lang w:eastAsia="en-AU" w:bidi="ar-SA"/>
        </w:rPr>
      </w:pPr>
      <w:r>
        <w:rPr>
          <w:rFonts w:eastAsiaTheme="minorHAnsi" w:cstheme="minorBidi"/>
          <w:szCs w:val="22"/>
          <w:lang w:eastAsia="en-AU" w:bidi="ar-SA"/>
        </w:rPr>
        <w:t>The weight of evidence (</w:t>
      </w:r>
      <w:r w:rsidRPr="00260AF4">
        <w:rPr>
          <w:rFonts w:eastAsiaTheme="minorHAnsi" w:cstheme="minorBidi"/>
          <w:szCs w:val="22"/>
          <w:lang w:eastAsia="en-AU" w:bidi="ar-SA"/>
        </w:rPr>
        <w:t xml:space="preserve">JECFA </w:t>
      </w:r>
      <w:r>
        <w:rPr>
          <w:rFonts w:eastAsiaTheme="minorHAnsi" w:cstheme="minorBidi"/>
          <w:szCs w:val="22"/>
          <w:lang w:eastAsia="en-AU" w:bidi="ar-SA"/>
        </w:rPr>
        <w:t xml:space="preserve">2010; A1037 FSANZ 2011 </w:t>
      </w:r>
      <w:r w:rsidRPr="00236E02">
        <w:rPr>
          <w:rFonts w:eastAsiaTheme="minorHAnsi" w:cstheme="minorBidi"/>
          <w:szCs w:val="22"/>
          <w:lang w:eastAsia="en-AU" w:bidi="ar-SA"/>
        </w:rPr>
        <w:t>and EFSA</w:t>
      </w:r>
      <w:r>
        <w:rPr>
          <w:rFonts w:eastAsiaTheme="minorHAnsi" w:cstheme="minorBidi"/>
          <w:szCs w:val="22"/>
          <w:lang w:eastAsia="en-AU" w:bidi="ar-SA"/>
        </w:rPr>
        <w:t xml:space="preserve"> 2011 assessments) indicates that steviol glycosides are unlikely to be genotoxic. </w:t>
      </w:r>
      <w:r w:rsidR="00962526">
        <w:rPr>
          <w:rFonts w:eastAsiaTheme="minorHAnsi" w:cstheme="minorBidi"/>
          <w:szCs w:val="22"/>
          <w:lang w:eastAsia="en-AU" w:bidi="ar-SA"/>
        </w:rPr>
        <w:t>A recent review also con</w:t>
      </w:r>
      <w:r w:rsidR="00272A62">
        <w:rPr>
          <w:rFonts w:eastAsiaTheme="minorHAnsi" w:cstheme="minorBidi"/>
          <w:szCs w:val="22"/>
          <w:lang w:eastAsia="en-AU" w:bidi="ar-SA"/>
        </w:rPr>
        <w:t xml:space="preserve">cluded </w:t>
      </w:r>
      <w:r w:rsidR="00962526">
        <w:rPr>
          <w:rFonts w:eastAsiaTheme="minorHAnsi" w:cstheme="minorBidi"/>
          <w:szCs w:val="22"/>
          <w:lang w:eastAsia="en-AU" w:bidi="ar-SA"/>
        </w:rPr>
        <w:t>that the database for steviol glycosides is robust and does not indicate stevioside or rebaudiosid</w:t>
      </w:r>
      <w:r w:rsidR="0002789F">
        <w:rPr>
          <w:rFonts w:eastAsiaTheme="minorHAnsi" w:cstheme="minorBidi"/>
          <w:szCs w:val="22"/>
          <w:lang w:eastAsia="en-AU" w:bidi="ar-SA"/>
        </w:rPr>
        <w:t>e A are genotoxic (Urban et al</w:t>
      </w:r>
      <w:r w:rsidR="00962526">
        <w:rPr>
          <w:rFonts w:eastAsiaTheme="minorHAnsi" w:cstheme="minorBidi"/>
          <w:szCs w:val="22"/>
          <w:lang w:eastAsia="en-AU" w:bidi="ar-SA"/>
        </w:rPr>
        <w:t xml:space="preserve"> 2013).</w:t>
      </w:r>
      <w:r w:rsidR="00F610C3">
        <w:rPr>
          <w:rFonts w:eastAsiaTheme="minorHAnsi" w:cstheme="minorBidi"/>
          <w:szCs w:val="22"/>
          <w:lang w:eastAsia="en-AU" w:bidi="ar-SA"/>
        </w:rPr>
        <w:br w:type="page"/>
      </w:r>
    </w:p>
    <w:p w14:paraId="09BAA244" w14:textId="77777777" w:rsidR="001645A3" w:rsidRPr="00907D6D" w:rsidRDefault="001645A3" w:rsidP="001645A3">
      <w:pPr>
        <w:pStyle w:val="Heading3"/>
      </w:pPr>
      <w:bookmarkStart w:id="28" w:name="_Toc464224635"/>
      <w:r w:rsidRPr="00907D6D">
        <w:lastRenderedPageBreak/>
        <w:t>3.2.3</w:t>
      </w:r>
      <w:r w:rsidRPr="00907D6D">
        <w:tab/>
        <w:t>Discussion</w:t>
      </w:r>
      <w:bookmarkEnd w:id="28"/>
    </w:p>
    <w:p w14:paraId="57EFC359" w14:textId="6EE82ACE" w:rsidR="001645A3"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FSANZ conducted a hazard assessment for steviol glycosides as part of the assessment of Application A540 – Steviol Glycosides as Intense Sweeteners (FSANZ 2008).</w:t>
      </w:r>
      <w:r w:rsidRPr="001873DD">
        <w:t xml:space="preserve"> </w:t>
      </w:r>
      <w:r w:rsidRPr="001873DD">
        <w:rPr>
          <w:rFonts w:eastAsiaTheme="minorHAnsi" w:cstheme="minorBidi"/>
          <w:szCs w:val="22"/>
          <w:lang w:eastAsia="en-AU" w:bidi="ar-SA"/>
        </w:rPr>
        <w:t xml:space="preserve">An ADI of 0–4 mg/kg bodyweight (bw) per day </w:t>
      </w:r>
      <w:r w:rsidR="00AE6BD6">
        <w:rPr>
          <w:rFonts w:eastAsiaTheme="minorHAnsi" w:cstheme="minorBidi"/>
          <w:szCs w:val="22"/>
          <w:lang w:eastAsia="en-AU" w:bidi="ar-SA"/>
        </w:rPr>
        <w:t>was established</w:t>
      </w:r>
      <w:r w:rsidRPr="001873DD">
        <w:rPr>
          <w:rFonts w:eastAsiaTheme="minorHAnsi" w:cstheme="minorBidi"/>
          <w:szCs w:val="22"/>
          <w:lang w:eastAsia="en-AU" w:bidi="ar-SA"/>
        </w:rPr>
        <w:t xml:space="preserve"> by applying a 100-fold uncertainty factor to the no-observed-adverse-effect level (NOAEL) of 970 mg/kg bw/day of stevioside (equivalent to 383 mg/kg bw/day steviol) in a 2-year rat carcinogenicit</w:t>
      </w:r>
      <w:r w:rsidR="00AE6BD6">
        <w:rPr>
          <w:rFonts w:eastAsiaTheme="minorHAnsi" w:cstheme="minorBidi"/>
          <w:szCs w:val="22"/>
          <w:lang w:eastAsia="en-AU" w:bidi="ar-SA"/>
        </w:rPr>
        <w:t>y study</w:t>
      </w:r>
      <w:r w:rsidRPr="001873DD">
        <w:rPr>
          <w:rFonts w:eastAsiaTheme="minorHAnsi" w:cstheme="minorBidi"/>
          <w:szCs w:val="22"/>
          <w:lang w:eastAsia="en-AU" w:bidi="ar-SA"/>
        </w:rPr>
        <w:t>. This ADI covers steviol glycoside mixtures with different ratios of stevioside/rebaudioside.</w:t>
      </w:r>
    </w:p>
    <w:p w14:paraId="24261376" w14:textId="77777777" w:rsidR="001645A3" w:rsidRDefault="001645A3" w:rsidP="001645A3">
      <w:pPr>
        <w:widowControl/>
        <w:rPr>
          <w:rFonts w:eastAsiaTheme="minorHAnsi" w:cstheme="minorBidi"/>
          <w:szCs w:val="22"/>
          <w:lang w:eastAsia="en-AU" w:bidi="ar-SA"/>
        </w:rPr>
      </w:pPr>
    </w:p>
    <w:p w14:paraId="63C55F72" w14:textId="5519BCDE" w:rsidR="001645A3" w:rsidRDefault="001645A3" w:rsidP="001645A3">
      <w:pPr>
        <w:widowControl/>
        <w:rPr>
          <w:rFonts w:eastAsiaTheme="minorHAnsi" w:cstheme="minorBidi"/>
          <w:szCs w:val="22"/>
          <w:lang w:eastAsia="en-AU" w:bidi="ar-SA"/>
        </w:rPr>
      </w:pPr>
      <w:r w:rsidRPr="002C7536">
        <w:rPr>
          <w:rFonts w:eastAsiaTheme="minorHAnsi" w:cstheme="minorBidi"/>
          <w:szCs w:val="22"/>
          <w:lang w:eastAsia="en-AU" w:bidi="ar-SA"/>
        </w:rPr>
        <w:t xml:space="preserve">The Applicant submitted a dossier that included summary information related to the safety of steviol glycosides </w:t>
      </w:r>
      <w:r>
        <w:rPr>
          <w:rFonts w:eastAsiaTheme="minorHAnsi" w:cstheme="minorBidi"/>
          <w:szCs w:val="22"/>
          <w:lang w:eastAsia="en-AU" w:bidi="ar-SA"/>
        </w:rPr>
        <w:t xml:space="preserve">including </w:t>
      </w:r>
      <w:r w:rsidRPr="002C7536">
        <w:rPr>
          <w:rFonts w:eastAsiaTheme="minorHAnsi" w:cstheme="minorBidi"/>
          <w:szCs w:val="22"/>
          <w:lang w:eastAsia="en-AU" w:bidi="ar-SA"/>
        </w:rPr>
        <w:t>information on toxicokinetics and metabolism, degradation products and major metabolites</w:t>
      </w:r>
      <w:r>
        <w:rPr>
          <w:rFonts w:eastAsiaTheme="minorHAnsi" w:cstheme="minorBidi"/>
          <w:szCs w:val="22"/>
          <w:lang w:eastAsia="en-AU" w:bidi="ar-SA"/>
        </w:rPr>
        <w:t>.</w:t>
      </w:r>
      <w:r w:rsidRPr="002C7536">
        <w:rPr>
          <w:rFonts w:eastAsiaTheme="minorHAnsi" w:cstheme="minorBidi"/>
          <w:szCs w:val="22"/>
          <w:lang w:eastAsia="en-AU" w:bidi="ar-SA"/>
        </w:rPr>
        <w:t xml:space="preserve"> FSANZ also conducted a literature search </w:t>
      </w:r>
      <w:r>
        <w:rPr>
          <w:rFonts w:eastAsiaTheme="minorHAnsi" w:cstheme="minorBidi"/>
          <w:szCs w:val="22"/>
          <w:lang w:eastAsia="en-AU" w:bidi="ar-SA"/>
        </w:rPr>
        <w:t xml:space="preserve">to update its 2015 review </w:t>
      </w:r>
      <w:r w:rsidR="00AE6BD6">
        <w:rPr>
          <w:rFonts w:eastAsiaTheme="minorHAnsi" w:cstheme="minorBidi"/>
          <w:szCs w:val="22"/>
          <w:lang w:eastAsia="en-AU" w:bidi="ar-SA"/>
        </w:rPr>
        <w:t xml:space="preserve">conducted </w:t>
      </w:r>
      <w:r>
        <w:rPr>
          <w:rFonts w:eastAsiaTheme="minorHAnsi" w:cstheme="minorBidi"/>
          <w:szCs w:val="22"/>
          <w:lang w:eastAsia="en-AU" w:bidi="ar-SA"/>
        </w:rPr>
        <w:t xml:space="preserve">as a part of </w:t>
      </w:r>
      <w:r w:rsidRPr="008142B0">
        <w:rPr>
          <w:rFonts w:eastAsiaTheme="minorHAnsi" w:cstheme="minorBidi"/>
          <w:szCs w:val="22"/>
          <w:lang w:eastAsia="en-AU" w:bidi="ar-SA"/>
        </w:rPr>
        <w:t>Application A1108 (FSANZ 2015).</w:t>
      </w:r>
      <w:r>
        <w:rPr>
          <w:rFonts w:eastAsiaTheme="minorHAnsi" w:cstheme="minorBidi"/>
          <w:szCs w:val="22"/>
          <w:lang w:eastAsia="en-AU" w:bidi="ar-SA"/>
        </w:rPr>
        <w:t xml:space="preserve"> </w:t>
      </w:r>
      <w:r w:rsidRPr="00B57CF6">
        <w:rPr>
          <w:rFonts w:eastAsiaTheme="minorHAnsi" w:cstheme="minorBidi"/>
          <w:szCs w:val="22"/>
          <w:lang w:eastAsia="en-AU" w:bidi="ar-SA"/>
        </w:rPr>
        <w:t>There were no findings in these publications that indicated a need to change the ADI of 0–4 mg/kg bw/day, expressed a</w:t>
      </w:r>
      <w:r>
        <w:rPr>
          <w:rFonts w:eastAsiaTheme="minorHAnsi" w:cstheme="minorBidi"/>
          <w:szCs w:val="22"/>
          <w:lang w:eastAsia="en-AU" w:bidi="ar-SA"/>
        </w:rPr>
        <w:t>s steviol equivalents,</w:t>
      </w:r>
      <w:r w:rsidRPr="00B57CF6">
        <w:rPr>
          <w:rFonts w:eastAsiaTheme="minorHAnsi" w:cstheme="minorBidi"/>
          <w:szCs w:val="22"/>
          <w:lang w:eastAsia="en-AU" w:bidi="ar-SA"/>
        </w:rPr>
        <w:t xml:space="preserve"> established by FSANZ in 2008</w:t>
      </w:r>
      <w:r>
        <w:rPr>
          <w:rFonts w:eastAsiaTheme="minorHAnsi" w:cstheme="minorBidi"/>
          <w:szCs w:val="22"/>
          <w:lang w:eastAsia="en-AU" w:bidi="ar-SA"/>
        </w:rPr>
        <w:t>.</w:t>
      </w:r>
    </w:p>
    <w:p w14:paraId="25EB807E" w14:textId="77777777" w:rsidR="001645A3" w:rsidRDefault="001645A3" w:rsidP="001645A3">
      <w:pPr>
        <w:widowControl/>
        <w:rPr>
          <w:rFonts w:eastAsiaTheme="minorHAnsi" w:cstheme="minorBidi"/>
          <w:szCs w:val="22"/>
          <w:lang w:eastAsia="en-AU" w:bidi="ar-SA"/>
        </w:rPr>
      </w:pPr>
    </w:p>
    <w:p w14:paraId="56AD20B6" w14:textId="3F510E77" w:rsidR="001645A3" w:rsidRDefault="001645A3" w:rsidP="001645A3">
      <w:pPr>
        <w:rPr>
          <w:rFonts w:eastAsiaTheme="minorHAnsi" w:cstheme="minorBidi"/>
          <w:szCs w:val="22"/>
          <w:lang w:eastAsia="en-AU" w:bidi="ar-SA"/>
        </w:rPr>
      </w:pPr>
      <w:r w:rsidRPr="00184F96">
        <w:rPr>
          <w:rFonts w:eastAsiaTheme="minorHAnsi" w:cstheme="minorBidi"/>
          <w:i/>
          <w:szCs w:val="22"/>
          <w:lang w:eastAsia="en-AU" w:bidi="ar-SA"/>
        </w:rPr>
        <w:t>In vit</w:t>
      </w:r>
      <w:r w:rsidRPr="000E7308">
        <w:rPr>
          <w:rFonts w:eastAsiaTheme="minorHAnsi" w:cstheme="minorBidi"/>
          <w:i/>
          <w:szCs w:val="22"/>
          <w:lang w:eastAsia="en-AU" w:bidi="ar-SA"/>
        </w:rPr>
        <w:t>ro</w:t>
      </w:r>
      <w:r>
        <w:rPr>
          <w:rFonts w:eastAsiaTheme="minorHAnsi" w:cstheme="minorBidi"/>
          <w:szCs w:val="22"/>
          <w:lang w:eastAsia="en-AU" w:bidi="ar-SA"/>
        </w:rPr>
        <w:t xml:space="preserve"> studies consistently showed the biotransformation of </w:t>
      </w:r>
      <w:r w:rsidRPr="00B57CF6">
        <w:rPr>
          <w:rFonts w:eastAsiaTheme="minorHAnsi" w:cstheme="minorBidi"/>
          <w:szCs w:val="22"/>
          <w:lang w:eastAsia="en-AU" w:bidi="ar-SA"/>
        </w:rPr>
        <w:t>steviosides, rebaudiosid</w:t>
      </w:r>
      <w:r>
        <w:rPr>
          <w:rFonts w:eastAsiaTheme="minorHAnsi" w:cstheme="minorBidi"/>
          <w:szCs w:val="22"/>
          <w:lang w:eastAsia="en-AU" w:bidi="ar-SA"/>
        </w:rPr>
        <w:t>es and dulcosides to</w:t>
      </w:r>
      <w:r w:rsidRPr="00B57CF6">
        <w:rPr>
          <w:rFonts w:eastAsiaTheme="minorHAnsi" w:cstheme="minorBidi"/>
          <w:szCs w:val="22"/>
          <w:lang w:eastAsia="en-AU" w:bidi="ar-SA"/>
        </w:rPr>
        <w:t xml:space="preserve"> steviol</w:t>
      </w:r>
      <w:r>
        <w:rPr>
          <w:rFonts w:eastAsiaTheme="minorHAnsi" w:cstheme="minorBidi"/>
          <w:szCs w:val="22"/>
          <w:lang w:eastAsia="en-AU" w:bidi="ar-SA"/>
        </w:rPr>
        <w:t>. This is in agreement with earlier studies conducted on stevioside and rebau</w:t>
      </w:r>
      <w:r w:rsidR="0002789F">
        <w:rPr>
          <w:rFonts w:eastAsiaTheme="minorHAnsi" w:cstheme="minorBidi"/>
          <w:szCs w:val="22"/>
          <w:lang w:eastAsia="en-AU" w:bidi="ar-SA"/>
        </w:rPr>
        <w:t xml:space="preserve">dioside A (e.g. Gardana et al </w:t>
      </w:r>
      <w:r>
        <w:rPr>
          <w:rFonts w:eastAsiaTheme="minorHAnsi" w:cstheme="minorBidi"/>
          <w:szCs w:val="22"/>
          <w:lang w:eastAsia="en-AU" w:bidi="ar-SA"/>
        </w:rPr>
        <w:t xml:space="preserve">2003; evaluated in FSANZ 2008). </w:t>
      </w:r>
      <w:r w:rsidR="00682887">
        <w:rPr>
          <w:rFonts w:eastAsiaTheme="minorHAnsi" w:cstheme="minorBidi"/>
          <w:szCs w:val="22"/>
          <w:lang w:eastAsia="en-AU" w:bidi="ar-SA"/>
        </w:rPr>
        <w:t xml:space="preserve">It is expected that </w:t>
      </w:r>
      <w:r w:rsidR="00682887" w:rsidRPr="00682887">
        <w:rPr>
          <w:rFonts w:eastAsiaTheme="minorHAnsi" w:cstheme="minorBidi"/>
          <w:szCs w:val="22"/>
          <w:lang w:eastAsia="en-AU" w:bidi="ar-SA"/>
        </w:rPr>
        <w:t>all steviol glycosides will be hydrolysed completely to steviol by gut microflora.</w:t>
      </w:r>
      <w:r w:rsidR="00682887">
        <w:rPr>
          <w:rFonts w:eastAsiaTheme="minorHAnsi" w:cstheme="minorBidi"/>
          <w:szCs w:val="22"/>
          <w:lang w:eastAsia="en-AU" w:bidi="ar-SA"/>
        </w:rPr>
        <w:t xml:space="preserve"> </w:t>
      </w:r>
      <w:r w:rsidRPr="00184F96">
        <w:rPr>
          <w:rFonts w:eastAsiaTheme="minorHAnsi" w:cstheme="minorBidi"/>
          <w:szCs w:val="22"/>
          <w:lang w:eastAsia="en-AU" w:bidi="ar-SA"/>
        </w:rPr>
        <w:t>The existing ADI of 0-4 mg/kg bodyweight, which is expressed on the basis of steviol, is therefore applicable to all steviol glycosides in stevia leaf.</w:t>
      </w:r>
    </w:p>
    <w:p w14:paraId="4ACCD622" w14:textId="77777777" w:rsidR="001645A3" w:rsidRDefault="001645A3" w:rsidP="001645A3">
      <w:pPr>
        <w:widowControl/>
        <w:autoSpaceDE w:val="0"/>
        <w:autoSpaceDN w:val="0"/>
        <w:adjustRightInd w:val="0"/>
        <w:rPr>
          <w:rFonts w:eastAsiaTheme="minorHAnsi" w:cstheme="minorBidi"/>
          <w:szCs w:val="22"/>
          <w:lang w:eastAsia="en-AU" w:bidi="ar-SA"/>
        </w:rPr>
      </w:pPr>
    </w:p>
    <w:p w14:paraId="2F3FC566" w14:textId="414CAFFD" w:rsidR="001645A3" w:rsidRPr="00A14CDC" w:rsidRDefault="001645A3" w:rsidP="001645A3">
      <w:pPr>
        <w:widowControl/>
        <w:rPr>
          <w:rFonts w:eastAsiaTheme="minorHAnsi" w:cstheme="minorBidi"/>
          <w:szCs w:val="22"/>
          <w:lang w:eastAsia="en-AU" w:bidi="ar-SA"/>
        </w:rPr>
      </w:pPr>
      <w:r>
        <w:rPr>
          <w:rFonts w:eastAsiaTheme="minorHAnsi" w:cstheme="minorBidi"/>
          <w:szCs w:val="22"/>
          <w:lang w:eastAsia="en-AU" w:bidi="ar-SA"/>
        </w:rPr>
        <w:t xml:space="preserve">FSANZ’s conclusions are consistent with those of </w:t>
      </w:r>
      <w:r w:rsidR="00AE6BD6">
        <w:rPr>
          <w:rFonts w:eastAsiaTheme="minorHAnsi" w:cstheme="minorBidi"/>
          <w:szCs w:val="22"/>
          <w:lang w:eastAsia="en-AU" w:bidi="ar-SA"/>
        </w:rPr>
        <w:t xml:space="preserve">the </w:t>
      </w:r>
      <w:r>
        <w:rPr>
          <w:rFonts w:eastAsiaTheme="minorHAnsi" w:cstheme="minorBidi"/>
          <w:szCs w:val="22"/>
          <w:lang w:eastAsia="en-AU" w:bidi="ar-SA"/>
        </w:rPr>
        <w:t>82</w:t>
      </w:r>
      <w:r w:rsidRPr="000E7308">
        <w:rPr>
          <w:rFonts w:eastAsiaTheme="minorHAnsi" w:cstheme="minorBidi"/>
          <w:szCs w:val="22"/>
          <w:vertAlign w:val="superscript"/>
          <w:lang w:eastAsia="en-AU" w:bidi="ar-SA"/>
        </w:rPr>
        <w:t>nd</w:t>
      </w:r>
      <w:r>
        <w:rPr>
          <w:rFonts w:eastAsiaTheme="minorHAnsi" w:cstheme="minorBidi"/>
          <w:szCs w:val="22"/>
          <w:lang w:eastAsia="en-AU" w:bidi="ar-SA"/>
        </w:rPr>
        <w:t xml:space="preserve"> meeting of JECFA which </w:t>
      </w:r>
      <w:r w:rsidRPr="000E7308">
        <w:rPr>
          <w:rFonts w:eastAsiaTheme="minorHAnsi" w:cstheme="minorBidi"/>
          <w:szCs w:val="22"/>
          <w:lang w:eastAsia="en-AU" w:bidi="ar-SA"/>
        </w:rPr>
        <w:t xml:space="preserve">confirmed the ADI of 0–4 mg/kg bw, expressed as steviol. With respect to specifications the summary </w:t>
      </w:r>
      <w:r w:rsidR="00DF72D0">
        <w:rPr>
          <w:rFonts w:eastAsiaTheme="minorHAnsi" w:cstheme="minorBidi"/>
          <w:szCs w:val="22"/>
          <w:lang w:eastAsia="en-AU" w:bidi="ar-SA"/>
        </w:rPr>
        <w:t xml:space="preserve">JECFA </w:t>
      </w:r>
      <w:r w:rsidRPr="000E7308">
        <w:rPr>
          <w:rFonts w:eastAsiaTheme="minorHAnsi" w:cstheme="minorBidi"/>
          <w:szCs w:val="22"/>
          <w:lang w:eastAsia="en-AU" w:bidi="ar-SA"/>
        </w:rPr>
        <w:t xml:space="preserve">report states, “The Definition and Assay specification was expanded from nine named leaf-derived steviol glycosides to include any mixture of steviol glycoside compounds derived from </w:t>
      </w:r>
      <w:r w:rsidRPr="008142B0">
        <w:rPr>
          <w:rFonts w:eastAsiaTheme="minorHAnsi" w:cstheme="minorBidi"/>
          <w:i/>
          <w:szCs w:val="22"/>
          <w:lang w:eastAsia="en-AU" w:bidi="ar-SA"/>
        </w:rPr>
        <w:t>Stevia rebaudiana</w:t>
      </w:r>
      <w:r w:rsidRPr="000E7308">
        <w:rPr>
          <w:rFonts w:eastAsiaTheme="minorHAnsi" w:cstheme="minorBidi"/>
          <w:szCs w:val="22"/>
          <w:lang w:eastAsia="en-AU" w:bidi="ar-SA"/>
        </w:rPr>
        <w:t xml:space="preserve"> Bertoni, provided that the total percentage of steviol glycosides is not less than 95%.”</w:t>
      </w:r>
    </w:p>
    <w:p w14:paraId="3C8494E0" w14:textId="3BF8E0C4" w:rsidR="001645A3" w:rsidRPr="00A14CDC" w:rsidRDefault="001645A3" w:rsidP="001645A3">
      <w:pPr>
        <w:pStyle w:val="Heading1"/>
        <w:rPr>
          <w:rFonts w:eastAsiaTheme="majorEastAsia"/>
          <w:lang w:eastAsia="en-AU"/>
        </w:rPr>
      </w:pPr>
      <w:bookmarkStart w:id="29" w:name="_Toc464224636"/>
      <w:r w:rsidRPr="00A14CDC">
        <w:rPr>
          <w:rFonts w:eastAsiaTheme="majorEastAsia"/>
          <w:lang w:eastAsia="en-AU"/>
        </w:rPr>
        <w:t>4</w:t>
      </w:r>
      <w:r>
        <w:rPr>
          <w:rFonts w:eastAsiaTheme="majorEastAsia"/>
          <w:lang w:eastAsia="en-AU"/>
        </w:rPr>
        <w:tab/>
      </w:r>
      <w:r w:rsidRPr="00A14CDC">
        <w:rPr>
          <w:rFonts w:eastAsiaTheme="majorEastAsia"/>
          <w:lang w:eastAsia="en-AU"/>
        </w:rPr>
        <w:t xml:space="preserve">Dietary </w:t>
      </w:r>
      <w:r w:rsidR="000953FC">
        <w:rPr>
          <w:rFonts w:eastAsiaTheme="majorEastAsia"/>
          <w:lang w:eastAsia="en-AU"/>
        </w:rPr>
        <w:t>e</w:t>
      </w:r>
      <w:r w:rsidRPr="00A14CDC">
        <w:rPr>
          <w:rFonts w:eastAsiaTheme="majorEastAsia"/>
          <w:lang w:eastAsia="en-AU"/>
        </w:rPr>
        <w:t xml:space="preserve">xposure </w:t>
      </w:r>
      <w:r w:rsidR="000953FC">
        <w:rPr>
          <w:rFonts w:eastAsiaTheme="majorEastAsia"/>
          <w:lang w:eastAsia="en-AU"/>
        </w:rPr>
        <w:t>a</w:t>
      </w:r>
      <w:r w:rsidRPr="00A14CDC">
        <w:rPr>
          <w:rFonts w:eastAsiaTheme="majorEastAsia"/>
          <w:lang w:eastAsia="en-AU"/>
        </w:rPr>
        <w:t>ssessment</w:t>
      </w:r>
      <w:bookmarkEnd w:id="29"/>
    </w:p>
    <w:p w14:paraId="45501F67" w14:textId="77777777" w:rsidR="001645A3" w:rsidRPr="00A14CDC"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 xml:space="preserve">The </w:t>
      </w:r>
      <w:r>
        <w:rPr>
          <w:rFonts w:eastAsiaTheme="minorHAnsi" w:cstheme="minorBidi"/>
          <w:szCs w:val="22"/>
          <w:lang w:eastAsia="en-AU" w:bidi="ar-SA"/>
        </w:rPr>
        <w:t>A</w:t>
      </w:r>
      <w:r w:rsidRPr="00A14CDC">
        <w:rPr>
          <w:rFonts w:eastAsiaTheme="minorHAnsi" w:cstheme="minorBidi"/>
          <w:szCs w:val="22"/>
          <w:lang w:eastAsia="en-AU" w:bidi="ar-SA"/>
        </w:rPr>
        <w:t>pplicant intends to market steviol glycoside mixtures for use as intense sweeteners under the same conditions as those presently approved for steviol glycoside preparations and as such no new dietary exposure assessment was considered necessary for this Application. The use levels for steviol glycosides are expressed as ‘steviol equivalents’ and as such are not specified for any one particular individual steviol glycoside but are instead based on the total content of the aglycone steviol in the final food product.</w:t>
      </w:r>
    </w:p>
    <w:p w14:paraId="2DD19DF1" w14:textId="77777777" w:rsidR="001645A3" w:rsidRPr="00A14CDC" w:rsidRDefault="001645A3" w:rsidP="001645A3">
      <w:pPr>
        <w:widowControl/>
        <w:rPr>
          <w:rFonts w:eastAsiaTheme="minorHAnsi" w:cstheme="minorBidi"/>
          <w:szCs w:val="22"/>
          <w:lang w:eastAsia="en-AU" w:bidi="ar-SA"/>
        </w:rPr>
      </w:pPr>
    </w:p>
    <w:p w14:paraId="3E1B4F43" w14:textId="757902CE" w:rsidR="001645A3" w:rsidRPr="00A14CDC"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The Dietary Exposure Assessment for Application A1037 (seeking to increase the maximum permitted levels of steviol glycosides in ice</w:t>
      </w:r>
      <w:r w:rsidR="00DC6C91">
        <w:rPr>
          <w:rFonts w:eastAsiaTheme="minorHAnsi" w:cstheme="minorBidi"/>
          <w:szCs w:val="22"/>
          <w:lang w:eastAsia="en-AU" w:bidi="ar-SA"/>
        </w:rPr>
        <w:t>-</w:t>
      </w:r>
      <w:r w:rsidRPr="00A14CDC">
        <w:rPr>
          <w:rFonts w:eastAsiaTheme="minorHAnsi" w:cstheme="minorBidi"/>
          <w:szCs w:val="22"/>
          <w:lang w:eastAsia="en-AU" w:bidi="ar-SA"/>
        </w:rPr>
        <w:t>cream and a range of beverages) based on a 30% market uptake scenario for broad food groups at maximum levels specified, indicated that estimated dietary exposures to steviol glycosides were less than 60% of the ADI for both mean and 90</w:t>
      </w:r>
      <w:r w:rsidRPr="00A14CDC">
        <w:rPr>
          <w:rFonts w:eastAsiaTheme="minorHAnsi" w:cstheme="minorBidi"/>
          <w:szCs w:val="22"/>
          <w:vertAlign w:val="superscript"/>
          <w:lang w:eastAsia="en-AU" w:bidi="ar-SA"/>
        </w:rPr>
        <w:t>th</w:t>
      </w:r>
      <w:r w:rsidRPr="00A14CDC">
        <w:rPr>
          <w:rFonts w:eastAsiaTheme="minorHAnsi" w:cstheme="minorBidi"/>
          <w:szCs w:val="22"/>
          <w:lang w:eastAsia="en-AU" w:bidi="ar-SA"/>
        </w:rPr>
        <w:t xml:space="preserve"> percentile exposures for all population groups assessed. The major contributor of steviol glycosides for all assessed population groups (except Australian children aged 2 – 6 years) were water based flavoured drinks (soft drinks, cordials</w:t>
      </w:r>
      <w:r>
        <w:rPr>
          <w:rFonts w:eastAsiaTheme="minorHAnsi" w:cstheme="minorBidi"/>
          <w:szCs w:val="22"/>
          <w:lang w:eastAsia="en-AU" w:bidi="ar-SA"/>
        </w:rPr>
        <w:t xml:space="preserve"> </w:t>
      </w:r>
      <w:r w:rsidDel="00070684">
        <w:rPr>
          <w:rFonts w:eastAsiaTheme="minorHAnsi" w:cstheme="minorBidi"/>
          <w:szCs w:val="22"/>
          <w:lang w:eastAsia="en-AU" w:bidi="ar-SA"/>
        </w:rPr>
        <w:t>and</w:t>
      </w:r>
      <w:r w:rsidRPr="001645A3">
        <w:rPr>
          <w:rFonts w:eastAsiaTheme="minorHAnsi" w:cstheme="minorBidi"/>
          <w:szCs w:val="22"/>
          <w:lang w:eastAsia="en-AU" w:bidi="ar-SA"/>
        </w:rPr>
        <w:t xml:space="preserve"> </w:t>
      </w:r>
      <w:r w:rsidRPr="00A14CDC">
        <w:rPr>
          <w:rFonts w:eastAsiaTheme="minorHAnsi" w:cstheme="minorBidi"/>
          <w:szCs w:val="22"/>
          <w:lang w:eastAsia="en-AU" w:bidi="ar-SA"/>
        </w:rPr>
        <w:t>formulated beverages). Flavoured milk products, closely followed by water based flavoured drinks, were the greatest contributors to total steviol glycosides exposure for Australian children aged 2 – 6 years (FSANZ 2011).</w:t>
      </w:r>
    </w:p>
    <w:p w14:paraId="38BCA3EB" w14:textId="77777777" w:rsidR="001645A3" w:rsidRPr="00A14CDC" w:rsidRDefault="001645A3" w:rsidP="001645A3">
      <w:pPr>
        <w:widowControl/>
        <w:rPr>
          <w:rFonts w:eastAsiaTheme="minorHAnsi" w:cstheme="minorBidi"/>
          <w:szCs w:val="22"/>
          <w:lang w:eastAsia="en-AU" w:bidi="ar-SA"/>
        </w:rPr>
      </w:pPr>
    </w:p>
    <w:p w14:paraId="6038B9C7" w14:textId="77777777" w:rsidR="00F610C3" w:rsidRDefault="001645A3" w:rsidP="001645A3">
      <w:pPr>
        <w:widowControl/>
        <w:rPr>
          <w:rFonts w:eastAsiaTheme="minorHAnsi" w:cs="Arial"/>
          <w:szCs w:val="22"/>
          <w:lang w:bidi="ar-SA"/>
        </w:rPr>
      </w:pPr>
      <w:r w:rsidRPr="00A14CDC">
        <w:rPr>
          <w:rFonts w:eastAsiaTheme="minorHAnsi" w:cstheme="minorBidi"/>
          <w:szCs w:val="22"/>
          <w:lang w:eastAsia="en-AU" w:bidi="ar-SA"/>
        </w:rPr>
        <w:t>The summary report of the 82</w:t>
      </w:r>
      <w:r w:rsidRPr="00A14CDC">
        <w:rPr>
          <w:rFonts w:eastAsiaTheme="minorHAnsi" w:cstheme="minorBidi"/>
          <w:szCs w:val="22"/>
          <w:vertAlign w:val="superscript"/>
          <w:lang w:eastAsia="en-AU" w:bidi="ar-SA"/>
        </w:rPr>
        <w:t>nd</w:t>
      </w:r>
      <w:r w:rsidRPr="00A14CDC">
        <w:rPr>
          <w:rFonts w:eastAsiaTheme="minorHAnsi" w:cstheme="minorBidi"/>
          <w:szCs w:val="22"/>
          <w:lang w:eastAsia="en-AU" w:bidi="ar-SA"/>
        </w:rPr>
        <w:t xml:space="preserve"> </w:t>
      </w:r>
      <w:r>
        <w:rPr>
          <w:rFonts w:eastAsiaTheme="minorHAnsi" w:cstheme="minorBidi"/>
          <w:szCs w:val="22"/>
          <w:lang w:eastAsia="en-AU" w:bidi="ar-SA"/>
        </w:rPr>
        <w:t xml:space="preserve">JECFA </w:t>
      </w:r>
      <w:r w:rsidRPr="00A14CDC">
        <w:rPr>
          <w:rFonts w:eastAsiaTheme="minorHAnsi" w:cs="Arial"/>
          <w:szCs w:val="22"/>
          <w:lang w:bidi="ar-SA"/>
        </w:rPr>
        <w:t xml:space="preserve">meeting (held June 2016) notes that the predicted maximum dietary exposure to steviol glycosides of </w:t>
      </w:r>
      <w:r w:rsidRPr="00A14CDC">
        <w:rPr>
          <w:rFonts w:eastAsiaTheme="minorHAnsi" w:cstheme="minorBidi"/>
          <w:szCs w:val="22"/>
          <w:lang w:eastAsia="en-AU" w:bidi="ar-SA"/>
        </w:rPr>
        <w:t>4.0 – 4.4 mg/kg bw per day for young children who were high consumers exceeded the upper bound of the ADI (up to 110%). The ADI was not exceeded for other groups.</w:t>
      </w:r>
      <w:r w:rsidRPr="00A14CDC">
        <w:rPr>
          <w:rFonts w:eastAsiaTheme="minorHAnsi" w:cs="Arial"/>
          <w:szCs w:val="22"/>
          <w:lang w:bidi="ar-SA"/>
        </w:rPr>
        <w:t xml:space="preserve"> </w:t>
      </w:r>
      <w:r w:rsidR="00F610C3">
        <w:rPr>
          <w:rFonts w:eastAsiaTheme="minorHAnsi" w:cs="Arial"/>
          <w:szCs w:val="22"/>
          <w:lang w:bidi="ar-SA"/>
        </w:rPr>
        <w:br w:type="page"/>
      </w:r>
    </w:p>
    <w:p w14:paraId="37E93B66" w14:textId="6D1BD7F5" w:rsidR="001645A3" w:rsidRPr="00A14CDC" w:rsidRDefault="001645A3" w:rsidP="001645A3">
      <w:pPr>
        <w:widowControl/>
        <w:rPr>
          <w:rFonts w:eastAsiaTheme="minorHAnsi" w:cstheme="minorBidi"/>
          <w:szCs w:val="22"/>
          <w:lang w:eastAsia="en-AU" w:bidi="ar-SA"/>
        </w:rPr>
      </w:pPr>
      <w:r w:rsidRPr="00A14CDC">
        <w:rPr>
          <w:rFonts w:eastAsiaTheme="minorHAnsi" w:cs="Arial"/>
          <w:szCs w:val="22"/>
          <w:lang w:bidi="ar-SA"/>
        </w:rPr>
        <w:lastRenderedPageBreak/>
        <w:t>However</w:t>
      </w:r>
      <w:r w:rsidR="00DC6C91">
        <w:rPr>
          <w:rFonts w:eastAsiaTheme="minorHAnsi" w:cs="Arial"/>
          <w:szCs w:val="22"/>
          <w:lang w:bidi="ar-SA"/>
        </w:rPr>
        <w:t>,</w:t>
      </w:r>
      <w:r w:rsidRPr="00A14CDC">
        <w:rPr>
          <w:rFonts w:eastAsiaTheme="minorHAnsi" w:cs="Arial"/>
          <w:szCs w:val="22"/>
          <w:lang w:bidi="ar-SA"/>
        </w:rPr>
        <w:t xml:space="preserve"> the JECFA assessment does not consider that steviol glycosides are likely to present a health concern for any age group, considering the conservative nature of the dietary exposure estimate.</w:t>
      </w:r>
    </w:p>
    <w:p w14:paraId="6A8D0E76" w14:textId="77777777" w:rsidR="001645A3" w:rsidRPr="00A14CDC" w:rsidRDefault="001645A3" w:rsidP="001645A3">
      <w:pPr>
        <w:pStyle w:val="Heading2"/>
        <w:rPr>
          <w:rFonts w:eastAsiaTheme="majorEastAsia"/>
          <w:lang w:eastAsia="en-AU"/>
        </w:rPr>
      </w:pPr>
      <w:bookmarkStart w:id="30" w:name="_Toc464224637"/>
      <w:r>
        <w:rPr>
          <w:rFonts w:eastAsiaTheme="majorEastAsia"/>
          <w:lang w:eastAsia="en-AU"/>
        </w:rPr>
        <w:t>4.1</w:t>
      </w:r>
      <w:r>
        <w:rPr>
          <w:rFonts w:eastAsiaTheme="majorEastAsia"/>
          <w:lang w:eastAsia="en-AU"/>
        </w:rPr>
        <w:tab/>
      </w:r>
      <w:r w:rsidRPr="00A14CDC">
        <w:rPr>
          <w:rFonts w:eastAsiaTheme="majorEastAsia"/>
          <w:lang w:eastAsia="en-AU"/>
        </w:rPr>
        <w:t>Conversion factors</w:t>
      </w:r>
      <w:bookmarkEnd w:id="30"/>
    </w:p>
    <w:p w14:paraId="4070A84C" w14:textId="73644577" w:rsidR="001645A3" w:rsidRPr="00A14CDC"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 xml:space="preserve">As previously described in this document, a series of </w:t>
      </w:r>
      <w:r w:rsidRPr="00A14CDC">
        <w:rPr>
          <w:rFonts w:eastAsiaTheme="minorHAnsi" w:cstheme="minorBidi"/>
          <w:i/>
          <w:szCs w:val="22"/>
          <w:lang w:eastAsia="en-AU" w:bidi="ar-SA"/>
        </w:rPr>
        <w:t>in vitro</w:t>
      </w:r>
      <w:r w:rsidRPr="00A14CDC">
        <w:rPr>
          <w:rFonts w:eastAsiaTheme="minorHAnsi" w:cstheme="minorBidi"/>
          <w:szCs w:val="22"/>
          <w:lang w:eastAsia="en-AU" w:bidi="ar-SA"/>
        </w:rPr>
        <w:t xml:space="preserve"> and </w:t>
      </w:r>
      <w:r w:rsidRPr="00A14CDC">
        <w:rPr>
          <w:rFonts w:eastAsiaTheme="minorHAnsi" w:cstheme="minorBidi"/>
          <w:i/>
          <w:szCs w:val="22"/>
          <w:lang w:eastAsia="en-AU" w:bidi="ar-SA"/>
        </w:rPr>
        <w:t>in vivo</w:t>
      </w:r>
      <w:r w:rsidRPr="00A14CDC">
        <w:rPr>
          <w:rFonts w:eastAsiaTheme="minorHAnsi" w:cstheme="minorBidi"/>
          <w:szCs w:val="22"/>
          <w:lang w:eastAsia="en-AU" w:bidi="ar-SA"/>
        </w:rPr>
        <w:t xml:space="preserve"> metabolism studies suggest that all steviol glycosides are degraded to steviol by bacteria in the human colon. Part of the steviol is absorbed by the colon wall and transported to the liver by portal blood. Steviol glucuronide is formed in the liver and this is then excr</w:t>
      </w:r>
      <w:r w:rsidR="0002789F">
        <w:rPr>
          <w:rFonts w:eastAsiaTheme="minorHAnsi" w:cstheme="minorBidi"/>
          <w:szCs w:val="22"/>
          <w:lang w:eastAsia="en-AU" w:bidi="ar-SA"/>
        </w:rPr>
        <w:t xml:space="preserve">eted in the urine (Guens et al </w:t>
      </w:r>
      <w:r w:rsidRPr="00A14CDC">
        <w:rPr>
          <w:rFonts w:eastAsiaTheme="minorHAnsi" w:cstheme="minorBidi"/>
          <w:szCs w:val="22"/>
          <w:lang w:eastAsia="en-AU" w:bidi="ar-SA"/>
        </w:rPr>
        <w:t>2006). Steviol is considered to be the sole absorbed and common metabolite of steviol glycosides in the human (Renwick and Tarka 2008). As such, the ADI of steviol glycosides is expressed as steviol equivalents.</w:t>
      </w:r>
    </w:p>
    <w:p w14:paraId="3CF546DF" w14:textId="77777777" w:rsidR="001645A3" w:rsidRPr="00A14CDC" w:rsidRDefault="001645A3" w:rsidP="001645A3">
      <w:pPr>
        <w:widowControl/>
        <w:rPr>
          <w:rFonts w:eastAsiaTheme="minorHAnsi" w:cstheme="minorBidi"/>
          <w:szCs w:val="22"/>
          <w:lang w:eastAsia="en-AU" w:bidi="ar-SA"/>
        </w:rPr>
      </w:pPr>
    </w:p>
    <w:p w14:paraId="05B4D718" w14:textId="34E2CBFD" w:rsidR="001645A3"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 xml:space="preserve">As the current steviol glycoside concentrations are provided in terms of steviol equivalents, conversion factors for all potential steviol glycosides present in </w:t>
      </w:r>
      <w:r>
        <w:rPr>
          <w:rFonts w:eastAsiaTheme="minorHAnsi" w:cstheme="minorBidi"/>
          <w:szCs w:val="22"/>
          <w:lang w:eastAsia="en-AU" w:bidi="ar-SA"/>
        </w:rPr>
        <w:t>the stevia leaf</w:t>
      </w:r>
      <w:r w:rsidRPr="00A14CDC">
        <w:rPr>
          <w:rFonts w:eastAsiaTheme="minorHAnsi" w:cstheme="minorBidi"/>
          <w:szCs w:val="22"/>
          <w:lang w:eastAsia="en-AU" w:bidi="ar-SA"/>
        </w:rPr>
        <w:t xml:space="preserve"> would normally be required to be provided and added to the conversion factor table. Conversion factors are currently provided for each of the permitted steviol glycosides (Table 4.1) as indicated in Standard 1.3.1 </w:t>
      </w:r>
      <w:r>
        <w:rPr>
          <w:rFonts w:eastAsiaTheme="minorHAnsi" w:cstheme="minorBidi"/>
          <w:szCs w:val="22"/>
          <w:lang w:eastAsia="en-AU" w:bidi="ar-SA"/>
        </w:rPr>
        <w:t xml:space="preserve">– </w:t>
      </w:r>
      <w:r w:rsidRPr="00A14CDC">
        <w:rPr>
          <w:rFonts w:eastAsiaTheme="minorHAnsi" w:cstheme="minorBidi"/>
          <w:szCs w:val="22"/>
          <w:lang w:eastAsia="en-AU" w:bidi="ar-SA"/>
        </w:rPr>
        <w:t xml:space="preserve">Food </w:t>
      </w:r>
      <w:r w:rsidR="000953FC">
        <w:rPr>
          <w:rFonts w:eastAsiaTheme="minorHAnsi" w:cstheme="minorBidi"/>
          <w:szCs w:val="22"/>
          <w:lang w:eastAsia="en-AU" w:bidi="ar-SA"/>
        </w:rPr>
        <w:t>a</w:t>
      </w:r>
      <w:r w:rsidRPr="00A14CDC">
        <w:rPr>
          <w:rFonts w:eastAsiaTheme="minorHAnsi" w:cstheme="minorBidi"/>
          <w:szCs w:val="22"/>
          <w:lang w:eastAsia="en-AU" w:bidi="ar-SA"/>
        </w:rPr>
        <w:t>dditives.</w:t>
      </w:r>
    </w:p>
    <w:p w14:paraId="05AC62B4" w14:textId="77777777" w:rsidR="001645A3" w:rsidRPr="00CB2035" w:rsidRDefault="001645A3">
      <w:pPr>
        <w:widowControl/>
        <w:rPr>
          <w:rFonts w:eastAsiaTheme="minorHAnsi" w:cs="Arial"/>
          <w:sz w:val="24"/>
          <w:szCs w:val="22"/>
          <w:lang w:eastAsia="en-AU" w:bidi="ar-SA"/>
        </w:rPr>
      </w:pPr>
    </w:p>
    <w:p w14:paraId="41534298" w14:textId="48CF6E94" w:rsidR="001645A3" w:rsidRDefault="001645A3" w:rsidP="00CB2035">
      <w:pPr>
        <w:pStyle w:val="FSTableHeading"/>
        <w:jc w:val="left"/>
        <w:rPr>
          <w:rFonts w:ascii="Arial" w:eastAsiaTheme="minorHAnsi" w:hAnsi="Arial"/>
          <w:sz w:val="22"/>
          <w:lang w:eastAsia="en-AU" w:bidi="ar-SA"/>
        </w:rPr>
      </w:pPr>
      <w:r w:rsidRPr="00CB2035">
        <w:rPr>
          <w:rFonts w:ascii="Arial" w:eastAsiaTheme="minorHAnsi" w:hAnsi="Arial"/>
          <w:sz w:val="22"/>
          <w:lang w:eastAsia="en-AU" w:bidi="ar-SA"/>
        </w:rPr>
        <w:t>Table 4.1</w:t>
      </w:r>
      <w:r w:rsidR="000953FC">
        <w:rPr>
          <w:rFonts w:ascii="Arial" w:eastAsiaTheme="minorHAnsi" w:hAnsi="Arial"/>
          <w:sz w:val="22"/>
          <w:lang w:eastAsia="en-AU" w:bidi="ar-SA"/>
        </w:rPr>
        <w:t>:</w:t>
      </w:r>
      <w:r w:rsidRPr="00CB2035">
        <w:rPr>
          <w:rFonts w:ascii="Arial" w:eastAsiaTheme="minorHAnsi" w:hAnsi="Arial"/>
          <w:sz w:val="22"/>
          <w:lang w:eastAsia="en-AU" w:bidi="ar-SA"/>
        </w:rPr>
        <w:t xml:space="preserve"> Conversion Factors of Steviol Glycosides in Order to Determine Steviol Equivalents</w:t>
      </w:r>
    </w:p>
    <w:p w14:paraId="19A0CC6F" w14:textId="77777777" w:rsidR="000953FC" w:rsidRPr="00CB2035" w:rsidRDefault="000953FC" w:rsidP="00CB2035">
      <w:pPr>
        <w:pStyle w:val="FSTableHeading"/>
        <w:jc w:val="left"/>
        <w:rPr>
          <w:rFonts w:ascii="Arial" w:eastAsiaTheme="minorHAnsi" w:hAnsi="Arial"/>
          <w:sz w:val="22"/>
          <w:lang w:eastAsia="en-AU" w:bidi="ar-SA"/>
        </w:rPr>
      </w:pPr>
    </w:p>
    <w:tbl>
      <w:tblPr>
        <w:tblStyle w:val="LightShading-Accent1"/>
        <w:tblW w:w="9072" w:type="dxa"/>
        <w:tblLook w:val="04A0" w:firstRow="1" w:lastRow="0" w:firstColumn="1" w:lastColumn="0" w:noHBand="0" w:noVBand="1"/>
      </w:tblPr>
      <w:tblGrid>
        <w:gridCol w:w="4541"/>
        <w:gridCol w:w="4531"/>
      </w:tblGrid>
      <w:tr w:rsidR="001645A3" w:rsidRPr="00A14CDC" w14:paraId="41273261" w14:textId="77777777" w:rsidTr="00F6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322EABB1" w14:textId="2E676860"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 xml:space="preserve">Steviol </w:t>
            </w:r>
            <w:r w:rsidR="00987161" w:rsidRPr="00F610C3">
              <w:rPr>
                <w:rFonts w:eastAsiaTheme="minorHAnsi"/>
                <w:color w:val="auto"/>
                <w:lang w:eastAsia="en-AU" w:bidi="ar-SA"/>
              </w:rPr>
              <w:t>glycoside</w:t>
            </w:r>
          </w:p>
        </w:tc>
        <w:tc>
          <w:tcPr>
            <w:tcW w:w="4643" w:type="dxa"/>
          </w:tcPr>
          <w:p w14:paraId="437D8369" w14:textId="77777777" w:rsidR="001645A3" w:rsidRPr="00F610C3" w:rsidRDefault="001645A3" w:rsidP="00962526">
            <w:pPr>
              <w:pStyle w:val="FSTableText"/>
              <w:cnfStyle w:val="100000000000" w:firstRow="1"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Conversion factor</w:t>
            </w:r>
          </w:p>
        </w:tc>
      </w:tr>
      <w:tr w:rsidR="001645A3" w:rsidRPr="00A14CDC" w14:paraId="08408B2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17C487E9"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Dulcoside A</w:t>
            </w:r>
          </w:p>
        </w:tc>
        <w:tc>
          <w:tcPr>
            <w:tcW w:w="4643" w:type="dxa"/>
          </w:tcPr>
          <w:p w14:paraId="699EB2DC"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0.40</w:t>
            </w:r>
          </w:p>
        </w:tc>
      </w:tr>
      <w:tr w:rsidR="001645A3" w:rsidRPr="00A14CDC" w14:paraId="29F537FA"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2F25FF00"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A</w:t>
            </w:r>
          </w:p>
        </w:tc>
        <w:tc>
          <w:tcPr>
            <w:tcW w:w="4643" w:type="dxa"/>
          </w:tcPr>
          <w:p w14:paraId="5FB47B90"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0.33</w:t>
            </w:r>
          </w:p>
        </w:tc>
      </w:tr>
      <w:tr w:rsidR="001645A3" w:rsidRPr="00A14CDC" w14:paraId="1E9A6DF4"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3F71448B"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B</w:t>
            </w:r>
          </w:p>
        </w:tc>
        <w:tc>
          <w:tcPr>
            <w:tcW w:w="4643" w:type="dxa"/>
          </w:tcPr>
          <w:p w14:paraId="775F5059"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0.40</w:t>
            </w:r>
          </w:p>
        </w:tc>
      </w:tr>
      <w:tr w:rsidR="001645A3" w:rsidRPr="00A14CDC" w14:paraId="44BA485A"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2578FAA4"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C</w:t>
            </w:r>
          </w:p>
        </w:tc>
        <w:tc>
          <w:tcPr>
            <w:tcW w:w="4643" w:type="dxa"/>
          </w:tcPr>
          <w:p w14:paraId="2D34269E"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0.33</w:t>
            </w:r>
          </w:p>
        </w:tc>
      </w:tr>
      <w:tr w:rsidR="001645A3" w:rsidRPr="00A14CDC" w14:paraId="2669AAEB"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39766D14"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D</w:t>
            </w:r>
          </w:p>
        </w:tc>
        <w:tc>
          <w:tcPr>
            <w:tcW w:w="4643" w:type="dxa"/>
          </w:tcPr>
          <w:p w14:paraId="0F435D94"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0.28</w:t>
            </w:r>
          </w:p>
        </w:tc>
      </w:tr>
      <w:tr w:rsidR="001645A3" w:rsidRPr="00A14CDC" w14:paraId="7A06D0A2"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3ECEBD08"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0Rebaudioside F</w:t>
            </w:r>
          </w:p>
        </w:tc>
        <w:tc>
          <w:tcPr>
            <w:tcW w:w="4643" w:type="dxa"/>
          </w:tcPr>
          <w:p w14:paraId="1C36B692"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0.34</w:t>
            </w:r>
          </w:p>
        </w:tc>
      </w:tr>
      <w:tr w:rsidR="001645A3" w:rsidRPr="00A14CDC" w14:paraId="7467C9C3"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727ECFA2"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Rebaudioside M</w:t>
            </w:r>
          </w:p>
        </w:tc>
        <w:tc>
          <w:tcPr>
            <w:tcW w:w="4643" w:type="dxa"/>
          </w:tcPr>
          <w:p w14:paraId="05F07291"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0.25</w:t>
            </w:r>
          </w:p>
        </w:tc>
      </w:tr>
      <w:tr w:rsidR="001645A3" w:rsidRPr="00A14CDC" w14:paraId="3FFBC56E"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4CB43AAC"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Rubusoside</w:t>
            </w:r>
          </w:p>
        </w:tc>
        <w:tc>
          <w:tcPr>
            <w:tcW w:w="4643" w:type="dxa"/>
          </w:tcPr>
          <w:p w14:paraId="393BA37D"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0.50</w:t>
            </w:r>
          </w:p>
        </w:tc>
      </w:tr>
      <w:tr w:rsidR="001645A3" w:rsidRPr="00A14CDC" w14:paraId="7A49B665"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38D1F0B1"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Steviol</w:t>
            </w:r>
          </w:p>
        </w:tc>
        <w:tc>
          <w:tcPr>
            <w:tcW w:w="4643" w:type="dxa"/>
          </w:tcPr>
          <w:p w14:paraId="690B8712"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1.00</w:t>
            </w:r>
          </w:p>
        </w:tc>
      </w:tr>
      <w:tr w:rsidR="001645A3" w:rsidRPr="00A14CDC" w14:paraId="5E3DAC83" w14:textId="77777777" w:rsidTr="00F610C3">
        <w:tc>
          <w:tcPr>
            <w:cnfStyle w:val="001000000000" w:firstRow="0" w:lastRow="0" w:firstColumn="1" w:lastColumn="0" w:oddVBand="0" w:evenVBand="0" w:oddHBand="0" w:evenHBand="0" w:firstRowFirstColumn="0" w:firstRowLastColumn="0" w:lastRowFirstColumn="0" w:lastRowLastColumn="0"/>
            <w:tcW w:w="4643" w:type="dxa"/>
          </w:tcPr>
          <w:p w14:paraId="78E7405E"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Steviolbioside</w:t>
            </w:r>
          </w:p>
        </w:tc>
        <w:tc>
          <w:tcPr>
            <w:tcW w:w="4643" w:type="dxa"/>
          </w:tcPr>
          <w:p w14:paraId="5A9D43C4" w14:textId="77777777" w:rsidR="001645A3" w:rsidRPr="00F610C3" w:rsidRDefault="001645A3" w:rsidP="00962526">
            <w:pPr>
              <w:pStyle w:val="FSTableText"/>
              <w:cnfStyle w:val="000000000000" w:firstRow="0" w:lastRow="0" w:firstColumn="0" w:lastColumn="0" w:oddVBand="0" w:evenVBand="0" w:oddHBand="0"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0.50</w:t>
            </w:r>
          </w:p>
        </w:tc>
      </w:tr>
      <w:tr w:rsidR="001645A3" w:rsidRPr="00A14CDC" w14:paraId="6841B0F0" w14:textId="77777777" w:rsidTr="00F6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7F101685" w14:textId="77777777" w:rsidR="001645A3" w:rsidRPr="00F610C3" w:rsidRDefault="001645A3" w:rsidP="00962526">
            <w:pPr>
              <w:pStyle w:val="FSTableText"/>
              <w:rPr>
                <w:rFonts w:eastAsiaTheme="minorHAnsi"/>
                <w:color w:val="auto"/>
                <w:lang w:eastAsia="en-AU" w:bidi="ar-SA"/>
              </w:rPr>
            </w:pPr>
            <w:r w:rsidRPr="00F610C3">
              <w:rPr>
                <w:rFonts w:eastAsiaTheme="minorHAnsi"/>
                <w:color w:val="auto"/>
                <w:lang w:eastAsia="en-AU" w:bidi="ar-SA"/>
              </w:rPr>
              <w:t>Stevioside</w:t>
            </w:r>
          </w:p>
        </w:tc>
        <w:tc>
          <w:tcPr>
            <w:tcW w:w="4643" w:type="dxa"/>
          </w:tcPr>
          <w:p w14:paraId="273CF2F7" w14:textId="77777777" w:rsidR="001645A3" w:rsidRPr="00F610C3" w:rsidRDefault="001645A3" w:rsidP="00962526">
            <w:pPr>
              <w:pStyle w:val="FSTableText"/>
              <w:cnfStyle w:val="000000100000" w:firstRow="0" w:lastRow="0" w:firstColumn="0" w:lastColumn="0" w:oddVBand="0" w:evenVBand="0" w:oddHBand="1" w:evenHBand="0" w:firstRowFirstColumn="0" w:firstRowLastColumn="0" w:lastRowFirstColumn="0" w:lastRowLastColumn="0"/>
              <w:rPr>
                <w:rFonts w:eastAsiaTheme="minorHAnsi"/>
                <w:color w:val="auto"/>
                <w:lang w:eastAsia="en-AU" w:bidi="ar-SA"/>
              </w:rPr>
            </w:pPr>
            <w:r w:rsidRPr="00F610C3">
              <w:rPr>
                <w:rFonts w:eastAsiaTheme="minorHAnsi"/>
                <w:color w:val="auto"/>
                <w:lang w:eastAsia="en-AU" w:bidi="ar-SA"/>
              </w:rPr>
              <w:t>0.40</w:t>
            </w:r>
          </w:p>
        </w:tc>
      </w:tr>
    </w:tbl>
    <w:p w14:paraId="3B2DE4C5" w14:textId="1653FE1F" w:rsidR="001645A3" w:rsidRPr="00A14CDC" w:rsidRDefault="001645A3" w:rsidP="001645A3">
      <w:pPr>
        <w:widowControl/>
        <w:rPr>
          <w:rFonts w:eastAsiaTheme="minorHAnsi" w:cstheme="minorBidi"/>
          <w:i/>
          <w:szCs w:val="22"/>
          <w:lang w:eastAsia="en-AU" w:bidi="ar-SA"/>
        </w:rPr>
      </w:pPr>
      <w:r w:rsidRPr="00A14CDC">
        <w:rPr>
          <w:rFonts w:eastAsiaTheme="minorHAnsi" w:cstheme="minorBidi"/>
          <w:i/>
          <w:szCs w:val="22"/>
          <w:lang w:eastAsia="en-AU" w:bidi="ar-SA"/>
        </w:rPr>
        <w:t xml:space="preserve">Adapted from </w:t>
      </w:r>
      <w:r>
        <w:rPr>
          <w:rFonts w:eastAsiaTheme="minorHAnsi" w:cstheme="minorBidi"/>
          <w:i/>
          <w:szCs w:val="22"/>
          <w:lang w:eastAsia="en-AU" w:bidi="ar-SA"/>
        </w:rPr>
        <w:t>subsection</w:t>
      </w:r>
      <w:r w:rsidRPr="00A14CDC">
        <w:rPr>
          <w:rFonts w:eastAsiaTheme="minorHAnsi" w:cstheme="minorBidi"/>
          <w:i/>
          <w:szCs w:val="22"/>
          <w:lang w:eastAsia="en-AU" w:bidi="ar-SA"/>
        </w:rPr>
        <w:t xml:space="preserve"> 1.3.</w:t>
      </w:r>
      <w:r>
        <w:rPr>
          <w:rFonts w:eastAsiaTheme="minorHAnsi" w:cstheme="minorBidi"/>
          <w:i/>
          <w:szCs w:val="22"/>
          <w:lang w:eastAsia="en-AU" w:bidi="ar-SA"/>
        </w:rPr>
        <w:t>1—(7)</w:t>
      </w:r>
      <w:r w:rsidRPr="00A14CDC">
        <w:rPr>
          <w:rFonts w:eastAsiaTheme="minorHAnsi" w:cstheme="minorBidi"/>
          <w:i/>
          <w:szCs w:val="22"/>
          <w:lang w:eastAsia="en-AU" w:bidi="ar-SA"/>
        </w:rPr>
        <w:t xml:space="preserve"> </w:t>
      </w:r>
      <w:r>
        <w:rPr>
          <w:rFonts w:eastAsiaTheme="minorHAnsi" w:cstheme="minorBidi"/>
          <w:i/>
          <w:szCs w:val="22"/>
          <w:lang w:eastAsia="en-AU" w:bidi="ar-SA"/>
        </w:rPr>
        <w:t>in Standard 1.3.1</w:t>
      </w:r>
    </w:p>
    <w:p w14:paraId="6AAE1D86" w14:textId="77777777" w:rsidR="001645A3" w:rsidRPr="00A14CDC" w:rsidRDefault="001645A3" w:rsidP="001645A3">
      <w:pPr>
        <w:widowControl/>
        <w:rPr>
          <w:rFonts w:eastAsiaTheme="minorHAnsi" w:cstheme="minorBidi"/>
          <w:szCs w:val="22"/>
          <w:lang w:eastAsia="en-AU" w:bidi="ar-SA"/>
        </w:rPr>
      </w:pPr>
    </w:p>
    <w:p w14:paraId="039BACD5" w14:textId="2689C1FE" w:rsidR="00390334" w:rsidRPr="00B7266E" w:rsidRDefault="001645A3" w:rsidP="001645A3">
      <w:pPr>
        <w:widowControl/>
        <w:rPr>
          <w:rFonts w:eastAsiaTheme="minorHAnsi" w:cstheme="minorBidi"/>
          <w:szCs w:val="22"/>
          <w:lang w:eastAsia="en-AU" w:bidi="ar-SA"/>
        </w:rPr>
      </w:pPr>
      <w:r w:rsidRPr="00A14CDC">
        <w:rPr>
          <w:rFonts w:eastAsiaTheme="minorHAnsi" w:cstheme="minorBidi"/>
          <w:szCs w:val="22"/>
          <w:lang w:eastAsia="en-AU" w:bidi="ar-SA"/>
        </w:rPr>
        <w:t>Any additional conversion factors will be required to be added to the conversion factor table in Standard 1.3.1.</w:t>
      </w:r>
    </w:p>
    <w:p w14:paraId="7B070CD8" w14:textId="716A36C5" w:rsidR="00A14CDC" w:rsidRPr="00A14CDC" w:rsidRDefault="00A14CDC" w:rsidP="00A533A6">
      <w:pPr>
        <w:pStyle w:val="Heading1"/>
        <w:rPr>
          <w:rFonts w:eastAsiaTheme="majorEastAsia"/>
          <w:lang w:eastAsia="en-AU"/>
        </w:rPr>
      </w:pPr>
      <w:bookmarkStart w:id="31" w:name="_Toc464224638"/>
      <w:r w:rsidRPr="00A14CDC">
        <w:rPr>
          <w:rFonts w:eastAsiaTheme="majorEastAsia"/>
          <w:lang w:eastAsia="en-AU"/>
        </w:rPr>
        <w:t>5</w:t>
      </w:r>
      <w:r w:rsidR="00A533A6">
        <w:rPr>
          <w:rFonts w:eastAsiaTheme="majorEastAsia"/>
          <w:lang w:eastAsia="en-AU"/>
        </w:rPr>
        <w:tab/>
      </w:r>
      <w:r w:rsidRPr="00A14CDC">
        <w:rPr>
          <w:rFonts w:eastAsiaTheme="majorEastAsia"/>
          <w:lang w:eastAsia="en-AU"/>
        </w:rPr>
        <w:t xml:space="preserve">Risk </w:t>
      </w:r>
      <w:r w:rsidR="000953FC">
        <w:rPr>
          <w:rFonts w:eastAsiaTheme="majorEastAsia"/>
          <w:lang w:eastAsia="en-AU"/>
        </w:rPr>
        <w:t>c</w:t>
      </w:r>
      <w:r w:rsidRPr="00A14CDC">
        <w:rPr>
          <w:rFonts w:eastAsiaTheme="majorEastAsia"/>
          <w:lang w:eastAsia="en-AU"/>
        </w:rPr>
        <w:t>haracterisation</w:t>
      </w:r>
      <w:bookmarkEnd w:id="31"/>
    </w:p>
    <w:p w14:paraId="765EF136" w14:textId="350B1D6B" w:rsidR="00A14CDC" w:rsidRPr="00A14CDC" w:rsidRDefault="00A14CDC" w:rsidP="00A14CDC">
      <w:pPr>
        <w:widowControl/>
        <w:rPr>
          <w:rFonts w:eastAsiaTheme="minorHAnsi" w:cstheme="minorBidi"/>
          <w:szCs w:val="22"/>
          <w:lang w:eastAsia="en-AU" w:bidi="ar-SA"/>
        </w:rPr>
      </w:pPr>
      <w:r w:rsidRPr="00A14CDC">
        <w:rPr>
          <w:rFonts w:eastAsiaTheme="minorHAnsi" w:cstheme="minorBidi"/>
          <w:szCs w:val="22"/>
          <w:lang w:eastAsia="en-AU" w:bidi="ar-SA"/>
        </w:rPr>
        <w:t xml:space="preserve">No evidence was found to suggest that the expansion of the definition of steviol glycosides for use as sweetener to include all steviol glycosides present in </w:t>
      </w:r>
      <w:r w:rsidRPr="00A14CDC">
        <w:rPr>
          <w:rFonts w:eastAsiaTheme="minorHAnsi" w:cstheme="minorBidi"/>
          <w:i/>
          <w:szCs w:val="22"/>
          <w:lang w:eastAsia="en-AU" w:bidi="ar-SA"/>
        </w:rPr>
        <w:t>S. rebaudiana</w:t>
      </w:r>
      <w:r w:rsidRPr="00A14CDC">
        <w:rPr>
          <w:rFonts w:eastAsiaTheme="minorHAnsi" w:cstheme="minorBidi"/>
          <w:szCs w:val="22"/>
          <w:lang w:eastAsia="en-AU" w:bidi="ar-SA"/>
        </w:rPr>
        <w:t xml:space="preserve"> poses any public health and safety risks. It is expected that all steviol glycosides will be hydrolysed completely to steviol by gut microflora.</w:t>
      </w:r>
    </w:p>
    <w:p w14:paraId="0405E675" w14:textId="4ED5E975" w:rsidR="009A51A2" w:rsidRDefault="009A51A2" w:rsidP="00CA7732">
      <w:pPr>
        <w:pStyle w:val="Heading1"/>
        <w:keepLines/>
      </w:pPr>
      <w:bookmarkStart w:id="32" w:name="_Toc464224639"/>
      <w:r>
        <w:t>References</w:t>
      </w:r>
      <w:bookmarkEnd w:id="32"/>
    </w:p>
    <w:p w14:paraId="335BDCB2" w14:textId="5DCDCCAE" w:rsidR="00E3515C" w:rsidRPr="00551BB3" w:rsidRDefault="005A3462" w:rsidP="003D69E2">
      <w:pPr>
        <w:rPr>
          <w:sz w:val="20"/>
          <w:szCs w:val="20"/>
        </w:rPr>
      </w:pPr>
      <w:r w:rsidRPr="00551BB3">
        <w:rPr>
          <w:sz w:val="20"/>
          <w:szCs w:val="20"/>
        </w:rPr>
        <w:t>Awney HA, Massoud MI, El-Maghrabi S (2011) Long-term feeding effects of stevioside sweetener on some toxicological parameters of growing male rats.</w:t>
      </w:r>
      <w:r w:rsidR="0041619B" w:rsidRPr="00551BB3">
        <w:rPr>
          <w:sz w:val="20"/>
          <w:szCs w:val="20"/>
        </w:rPr>
        <w:t xml:space="preserve"> J Appl Toxicol,</w:t>
      </w:r>
      <w:r w:rsidR="008A51B6" w:rsidRPr="00551BB3">
        <w:rPr>
          <w:sz w:val="20"/>
          <w:szCs w:val="20"/>
        </w:rPr>
        <w:t xml:space="preserve"> 31(5):431–</w:t>
      </w:r>
      <w:r w:rsidRPr="00551BB3">
        <w:rPr>
          <w:sz w:val="20"/>
          <w:szCs w:val="20"/>
        </w:rPr>
        <w:t>438.</w:t>
      </w:r>
    </w:p>
    <w:p w14:paraId="4C3ECA24" w14:textId="6F8B5A45" w:rsidR="00D72FD0" w:rsidRPr="00551BB3" w:rsidRDefault="00D72FD0" w:rsidP="003D69E2">
      <w:pPr>
        <w:rPr>
          <w:sz w:val="20"/>
          <w:szCs w:val="20"/>
        </w:rPr>
      </w:pPr>
    </w:p>
    <w:p w14:paraId="06EA8F62" w14:textId="1D77BA75" w:rsidR="00D72FD0" w:rsidRPr="00551BB3" w:rsidRDefault="00D72FD0" w:rsidP="003D69E2">
      <w:pPr>
        <w:rPr>
          <w:sz w:val="20"/>
          <w:szCs w:val="20"/>
        </w:rPr>
      </w:pPr>
      <w:r w:rsidRPr="00551BB3">
        <w:rPr>
          <w:sz w:val="20"/>
          <w:szCs w:val="20"/>
        </w:rPr>
        <w:t>Awney HA (2012) Letter to the Editor regarding 'Long-term feeding effects of stevioside sweetener on some toxicological parameters of growing r</w:t>
      </w:r>
      <w:r w:rsidR="0041619B" w:rsidRPr="00551BB3">
        <w:rPr>
          <w:sz w:val="20"/>
          <w:szCs w:val="20"/>
        </w:rPr>
        <w:t>ats'. J Appl Toxicol,</w:t>
      </w:r>
      <w:r w:rsidRPr="00551BB3">
        <w:rPr>
          <w:sz w:val="20"/>
          <w:szCs w:val="20"/>
        </w:rPr>
        <w:t xml:space="preserve"> 32(2):152.</w:t>
      </w:r>
    </w:p>
    <w:p w14:paraId="20D76BD8" w14:textId="23F0FD37" w:rsidR="00F610C3" w:rsidRDefault="00F610C3" w:rsidP="003D69E2">
      <w:pPr>
        <w:rPr>
          <w:sz w:val="20"/>
          <w:szCs w:val="20"/>
        </w:rPr>
      </w:pPr>
      <w:r>
        <w:rPr>
          <w:sz w:val="20"/>
          <w:szCs w:val="20"/>
        </w:rPr>
        <w:br w:type="page"/>
      </w:r>
    </w:p>
    <w:p w14:paraId="3E76919D" w14:textId="09F6A2A9" w:rsidR="0020777A" w:rsidRPr="00551BB3" w:rsidRDefault="000C04F9" w:rsidP="000C04F9">
      <w:pPr>
        <w:rPr>
          <w:sz w:val="20"/>
          <w:szCs w:val="20"/>
        </w:rPr>
      </w:pPr>
      <w:r w:rsidRPr="00551BB3">
        <w:rPr>
          <w:sz w:val="20"/>
          <w:szCs w:val="20"/>
        </w:rPr>
        <w:lastRenderedPageBreak/>
        <w:t xml:space="preserve">Carakostas M (2012) Letter to the Editor regarding 'Long-term feeding effects of stevioside sweetener on some toxicological parameters of growing rats'. </w:t>
      </w:r>
      <w:r w:rsidR="0041619B" w:rsidRPr="00551BB3">
        <w:rPr>
          <w:sz w:val="20"/>
          <w:szCs w:val="20"/>
        </w:rPr>
        <w:t>J Appl Toxicol,</w:t>
      </w:r>
      <w:r w:rsidR="008A51B6" w:rsidRPr="00551BB3">
        <w:rPr>
          <w:sz w:val="20"/>
          <w:szCs w:val="20"/>
        </w:rPr>
        <w:t xml:space="preserve"> 32(2):149–</w:t>
      </w:r>
      <w:r w:rsidRPr="00551BB3">
        <w:rPr>
          <w:sz w:val="20"/>
          <w:szCs w:val="20"/>
        </w:rPr>
        <w:t>151.</w:t>
      </w:r>
    </w:p>
    <w:p w14:paraId="3BF4B25B" w14:textId="77777777" w:rsidR="0020777A" w:rsidRPr="00551BB3" w:rsidRDefault="0020777A" w:rsidP="003D69E2">
      <w:pPr>
        <w:rPr>
          <w:color w:val="FF0000"/>
          <w:sz w:val="20"/>
          <w:szCs w:val="20"/>
        </w:rPr>
      </w:pPr>
    </w:p>
    <w:p w14:paraId="44736050" w14:textId="77777777" w:rsidR="001F5E63" w:rsidRPr="00551BB3" w:rsidRDefault="001F5E63" w:rsidP="001F5E63">
      <w:pPr>
        <w:rPr>
          <w:sz w:val="20"/>
          <w:szCs w:val="20"/>
          <w:lang w:bidi="ar-SA"/>
        </w:rPr>
      </w:pPr>
      <w:r w:rsidRPr="00551BB3">
        <w:rPr>
          <w:sz w:val="20"/>
          <w:szCs w:val="20"/>
          <w:lang w:bidi="ar-SA"/>
        </w:rPr>
        <w:t xml:space="preserve">EFSA (2010) Scientific Opinion on safety of steviol glycosides for the proposed uses as a food additive. European Food Safety Authority. 10 March 2010. </w:t>
      </w:r>
      <w:hyperlink r:id="rId17" w:history="1">
        <w:r w:rsidRPr="00551BB3">
          <w:rPr>
            <w:color w:val="3333FF"/>
            <w:sz w:val="20"/>
            <w:szCs w:val="20"/>
            <w:u w:val="single"/>
            <w:lang w:bidi="ar-SA"/>
          </w:rPr>
          <w:t>http://www.efsa.europa.eu/fr/efsajournal/pub/1537.htm</w:t>
        </w:r>
      </w:hyperlink>
    </w:p>
    <w:p w14:paraId="1942B0AF" w14:textId="77777777" w:rsidR="001F5E63" w:rsidRPr="00551BB3" w:rsidRDefault="001F5E63" w:rsidP="00405F08">
      <w:pPr>
        <w:rPr>
          <w:rFonts w:eastAsiaTheme="minorHAnsi" w:cstheme="minorBidi"/>
          <w:sz w:val="20"/>
          <w:szCs w:val="20"/>
          <w:lang w:eastAsia="en-AU" w:bidi="ar-SA"/>
        </w:rPr>
      </w:pPr>
    </w:p>
    <w:p w14:paraId="2E80F853" w14:textId="7E7BD285" w:rsidR="001F5E63" w:rsidRDefault="001F5E63" w:rsidP="00405F08">
      <w:pPr>
        <w:rPr>
          <w:rFonts w:eastAsiaTheme="minorHAnsi" w:cstheme="minorBidi"/>
          <w:sz w:val="20"/>
          <w:szCs w:val="20"/>
          <w:lang w:bidi="ar-SA"/>
        </w:rPr>
      </w:pPr>
      <w:r w:rsidRPr="00551BB3">
        <w:rPr>
          <w:rFonts w:eastAsiaTheme="minorHAnsi" w:cstheme="minorBidi"/>
          <w:sz w:val="20"/>
          <w:szCs w:val="20"/>
          <w:lang w:bidi="ar-SA"/>
        </w:rPr>
        <w:t xml:space="preserve">EFSA (2011) Revised exposure assessment for steviol glycosides for the proposed uses as a food additive. </w:t>
      </w:r>
      <w:r w:rsidRPr="00551BB3">
        <w:rPr>
          <w:sz w:val="20"/>
          <w:szCs w:val="20"/>
          <w:lang w:bidi="ar-SA"/>
        </w:rPr>
        <w:t xml:space="preserve">European Food Safety Authority. EFSA J 9(1) 1972 [19pp]. doi:10.29-03/j.efsa.2011.1972. </w:t>
      </w:r>
      <w:hyperlink r:id="rId18" w:history="1">
        <w:r w:rsidR="009E6AFA" w:rsidRPr="00B07EA6">
          <w:rPr>
            <w:rStyle w:val="Hyperlink"/>
            <w:rFonts w:eastAsiaTheme="minorHAnsi" w:cstheme="minorBidi"/>
            <w:sz w:val="20"/>
            <w:szCs w:val="20"/>
            <w:lang w:bidi="ar-SA"/>
          </w:rPr>
          <w:t>http://www.efsa.europa.eu/en/efsajournal/pub/1972</w:t>
        </w:r>
      </w:hyperlink>
    </w:p>
    <w:p w14:paraId="24C35E52" w14:textId="77777777" w:rsidR="001F5E63" w:rsidRPr="00551BB3" w:rsidRDefault="001F5E63" w:rsidP="00405F08">
      <w:pPr>
        <w:rPr>
          <w:rFonts w:eastAsiaTheme="minorHAnsi" w:cstheme="minorBidi"/>
          <w:sz w:val="20"/>
          <w:szCs w:val="20"/>
          <w:lang w:eastAsia="en-AU" w:bidi="ar-SA"/>
        </w:rPr>
      </w:pPr>
    </w:p>
    <w:p w14:paraId="76064547" w14:textId="1B45E0F2" w:rsidR="001F5E63" w:rsidRDefault="001F5E63" w:rsidP="00405F08">
      <w:pPr>
        <w:rPr>
          <w:rFonts w:eastAsiaTheme="minorHAnsi" w:cstheme="minorBidi"/>
          <w:sz w:val="20"/>
          <w:szCs w:val="20"/>
          <w:lang w:bidi="ar-SA"/>
        </w:rPr>
      </w:pPr>
      <w:r w:rsidRPr="00551BB3">
        <w:rPr>
          <w:rFonts w:eastAsiaTheme="minorHAnsi" w:cstheme="minorBidi"/>
          <w:sz w:val="20"/>
          <w:szCs w:val="20"/>
          <w:lang w:bidi="ar-SA"/>
        </w:rPr>
        <w:t xml:space="preserve">EFSA (2015) Scientific </w:t>
      </w:r>
      <w:r w:rsidR="00E61C0C">
        <w:rPr>
          <w:rFonts w:eastAsiaTheme="minorHAnsi" w:cstheme="minorBidi"/>
          <w:sz w:val="20"/>
          <w:szCs w:val="20"/>
          <w:lang w:bidi="ar-SA"/>
        </w:rPr>
        <w:t>O</w:t>
      </w:r>
      <w:r w:rsidRPr="00551BB3">
        <w:rPr>
          <w:rFonts w:eastAsiaTheme="minorHAnsi" w:cstheme="minorBidi"/>
          <w:sz w:val="20"/>
          <w:szCs w:val="20"/>
          <w:lang w:bidi="ar-SA"/>
        </w:rPr>
        <w:t xml:space="preserve">pinion on the safety of the proposed amendment of the specifications for steviol glycosides (E 960) as a food additive. (EFSA Panel on Food Additives and Nutrient Sources Added to Food/ANS) (Question no EFSA-Q-2014-00002, adopted on 17 November 2015 by European Food Safety Authority). EFSA J 13(12):4316 [29 pp.]. doi: 10.2903/j.efsa.2015.4316. </w:t>
      </w:r>
      <w:hyperlink r:id="rId19" w:history="1">
        <w:r w:rsidR="009E6AFA" w:rsidRPr="00B07EA6">
          <w:rPr>
            <w:rStyle w:val="Hyperlink"/>
            <w:rFonts w:eastAsiaTheme="minorHAnsi" w:cstheme="minorBidi"/>
            <w:sz w:val="20"/>
            <w:szCs w:val="20"/>
            <w:lang w:bidi="ar-SA"/>
          </w:rPr>
          <w:t>http://www.efsa.europa.eu/en/efsajournal/pub/4316</w:t>
        </w:r>
      </w:hyperlink>
      <w:r w:rsidRPr="00551BB3">
        <w:rPr>
          <w:rFonts w:eastAsiaTheme="minorHAnsi" w:cstheme="minorBidi"/>
          <w:sz w:val="20"/>
          <w:szCs w:val="20"/>
          <w:lang w:bidi="ar-SA"/>
        </w:rPr>
        <w:t>.</w:t>
      </w:r>
    </w:p>
    <w:p w14:paraId="3B946065" w14:textId="77777777" w:rsidR="001F5E63" w:rsidRPr="00551BB3" w:rsidRDefault="001F5E63" w:rsidP="003D69E2">
      <w:pPr>
        <w:rPr>
          <w:color w:val="FF0000"/>
          <w:sz w:val="20"/>
          <w:szCs w:val="20"/>
        </w:rPr>
      </w:pPr>
    </w:p>
    <w:p w14:paraId="5400D711" w14:textId="77777777" w:rsidR="001F5E63" w:rsidRPr="00551BB3" w:rsidRDefault="001F5E63" w:rsidP="001F5E63">
      <w:pPr>
        <w:rPr>
          <w:sz w:val="20"/>
          <w:szCs w:val="20"/>
          <w:lang w:bidi="ar-SA"/>
        </w:rPr>
      </w:pPr>
      <w:r w:rsidRPr="00551BB3">
        <w:rPr>
          <w:sz w:val="20"/>
          <w:szCs w:val="20"/>
          <w:lang w:bidi="ar-SA"/>
        </w:rPr>
        <w:t>FSANZ (2008) Application A540 – Steviol Glycosides as Intense Sweeteners. Food Standards Australia New Zealand.</w:t>
      </w:r>
    </w:p>
    <w:p w14:paraId="3F477B78" w14:textId="77777777" w:rsidR="001F5E63" w:rsidRPr="00551BB3" w:rsidRDefault="0007743D" w:rsidP="001F5E63">
      <w:pPr>
        <w:rPr>
          <w:sz w:val="20"/>
          <w:szCs w:val="20"/>
          <w:lang w:bidi="ar-SA"/>
        </w:rPr>
      </w:pPr>
      <w:hyperlink r:id="rId20" w:history="1">
        <w:r w:rsidR="001F5E63" w:rsidRPr="00551BB3">
          <w:rPr>
            <w:color w:val="3333FF"/>
            <w:sz w:val="20"/>
            <w:szCs w:val="20"/>
            <w:u w:val="single"/>
            <w:lang w:bidi="ar-SA"/>
          </w:rPr>
          <w:t>http://www.foodstandards.gov.au/code/applications/Pages/applicationa540stevi3096.aspx</w:t>
        </w:r>
      </w:hyperlink>
    </w:p>
    <w:p w14:paraId="345891B2" w14:textId="77777777" w:rsidR="001F5E63" w:rsidRPr="00551BB3" w:rsidRDefault="001F5E63" w:rsidP="00405F08">
      <w:pPr>
        <w:rPr>
          <w:rFonts w:eastAsiaTheme="minorHAnsi" w:cstheme="minorBidi"/>
          <w:sz w:val="20"/>
          <w:szCs w:val="20"/>
          <w:lang w:bidi="ar-SA"/>
        </w:rPr>
      </w:pPr>
    </w:p>
    <w:p w14:paraId="019AB1AD" w14:textId="77777777" w:rsidR="001F5E63" w:rsidRPr="00551BB3" w:rsidRDefault="001F5E63" w:rsidP="00405F08">
      <w:pPr>
        <w:rPr>
          <w:sz w:val="20"/>
          <w:szCs w:val="20"/>
          <w:lang w:bidi="ar-SA"/>
        </w:rPr>
      </w:pPr>
      <w:r w:rsidRPr="00551BB3">
        <w:rPr>
          <w:sz w:val="20"/>
          <w:szCs w:val="20"/>
          <w:lang w:bidi="ar-SA"/>
        </w:rPr>
        <w:t>FSANZ (2011) Application A1037 – Steviol Glycosides: Increase in Permitted Use Levels. Food Standards Australia New Zealand.</w:t>
      </w:r>
    </w:p>
    <w:p w14:paraId="269EFDA9" w14:textId="77777777" w:rsidR="001F5E63" w:rsidRPr="00551BB3" w:rsidRDefault="0007743D" w:rsidP="001F5E63">
      <w:pPr>
        <w:rPr>
          <w:sz w:val="20"/>
          <w:szCs w:val="20"/>
          <w:lang w:bidi="ar-SA"/>
        </w:rPr>
      </w:pPr>
      <w:hyperlink r:id="rId21" w:history="1">
        <w:r w:rsidR="001F5E63" w:rsidRPr="00551BB3">
          <w:rPr>
            <w:color w:val="3333FF"/>
            <w:sz w:val="20"/>
            <w:szCs w:val="20"/>
            <w:u w:val="single"/>
            <w:lang w:bidi="ar-SA"/>
          </w:rPr>
          <w:t>http://www.foodstandards.gov.au/code/applications/Pages/applicationa1037stev4605.aspx</w:t>
        </w:r>
      </w:hyperlink>
    </w:p>
    <w:p w14:paraId="3C75FEA2" w14:textId="77777777" w:rsidR="001F5E63" w:rsidRPr="00551BB3" w:rsidRDefault="001F5E63" w:rsidP="00405F08">
      <w:pPr>
        <w:rPr>
          <w:rFonts w:eastAsiaTheme="minorHAnsi" w:cstheme="minorBidi"/>
          <w:sz w:val="20"/>
          <w:szCs w:val="20"/>
          <w:lang w:bidi="ar-SA"/>
        </w:rPr>
      </w:pPr>
    </w:p>
    <w:p w14:paraId="15B661B6" w14:textId="1905A583" w:rsidR="001F5E63" w:rsidRDefault="001F5E63" w:rsidP="00405F08">
      <w:pPr>
        <w:rPr>
          <w:rFonts w:eastAsiaTheme="minorHAnsi" w:cstheme="minorBidi"/>
          <w:sz w:val="20"/>
          <w:szCs w:val="20"/>
          <w:lang w:bidi="ar-SA"/>
        </w:rPr>
      </w:pPr>
      <w:r w:rsidRPr="00551BB3">
        <w:rPr>
          <w:rFonts w:eastAsiaTheme="minorHAnsi" w:cstheme="minorBidi"/>
          <w:sz w:val="20"/>
          <w:szCs w:val="20"/>
          <w:lang w:bidi="ar-SA"/>
        </w:rPr>
        <w:t xml:space="preserve">FSANZ (2015) </w:t>
      </w:r>
      <w:r w:rsidRPr="00551BB3">
        <w:rPr>
          <w:rFonts w:eastAsiaTheme="minorHAnsi" w:cstheme="minorBidi"/>
          <w:iCs/>
          <w:sz w:val="20"/>
          <w:szCs w:val="20"/>
          <w:lang w:bidi="ar-SA"/>
        </w:rPr>
        <w:t>Approval Report – Application A1108: Rebaudioside M as a Steviol Glycoside Intense Sweetener</w:t>
      </w:r>
      <w:r w:rsidRPr="00551BB3">
        <w:rPr>
          <w:rFonts w:eastAsiaTheme="minorHAnsi" w:cstheme="minorBidi"/>
          <w:sz w:val="20"/>
          <w:szCs w:val="20"/>
          <w:lang w:bidi="ar-SA"/>
        </w:rPr>
        <w:t xml:space="preserve">. Canberra, Australia / Wellington, NZ: Foods Standards Australia New Zealand (FSANZ). </w:t>
      </w:r>
      <w:hyperlink r:id="rId22" w:history="1">
        <w:r w:rsidR="009E6AFA" w:rsidRPr="00B07EA6">
          <w:rPr>
            <w:rStyle w:val="Hyperlink"/>
            <w:rFonts w:eastAsiaTheme="minorHAnsi" w:cstheme="minorBidi"/>
            <w:sz w:val="20"/>
            <w:szCs w:val="20"/>
            <w:lang w:bidi="ar-SA"/>
          </w:rPr>
          <w:t>http://www.foodstandards.gov.au/code/applications/Documents/A1108-AppR.pdf</w:t>
        </w:r>
      </w:hyperlink>
      <w:r w:rsidRPr="00551BB3">
        <w:rPr>
          <w:rFonts w:eastAsiaTheme="minorHAnsi" w:cstheme="minorBidi"/>
          <w:sz w:val="20"/>
          <w:szCs w:val="20"/>
          <w:lang w:bidi="ar-SA"/>
        </w:rPr>
        <w:t>.</w:t>
      </w:r>
    </w:p>
    <w:p w14:paraId="736508EF" w14:textId="77777777" w:rsidR="003D69E2" w:rsidRPr="00551BB3" w:rsidRDefault="003D69E2" w:rsidP="003D69E2">
      <w:pPr>
        <w:rPr>
          <w:color w:val="FF0000"/>
          <w:sz w:val="20"/>
          <w:szCs w:val="20"/>
        </w:rPr>
      </w:pPr>
    </w:p>
    <w:p w14:paraId="585A1577" w14:textId="2248894B" w:rsidR="00B66599" w:rsidRPr="00551BB3" w:rsidRDefault="00B66599" w:rsidP="00B66599">
      <w:pPr>
        <w:rPr>
          <w:sz w:val="20"/>
          <w:szCs w:val="20"/>
        </w:rPr>
      </w:pPr>
      <w:r w:rsidRPr="00551BB3">
        <w:rPr>
          <w:sz w:val="20"/>
          <w:szCs w:val="20"/>
        </w:rPr>
        <w:t>Gardana</w:t>
      </w:r>
      <w:r w:rsidR="00CE259A" w:rsidRPr="00551BB3">
        <w:rPr>
          <w:sz w:val="20"/>
          <w:szCs w:val="20"/>
        </w:rPr>
        <w:t xml:space="preserve"> C, Simonetti P</w:t>
      </w:r>
      <w:r w:rsidRPr="00551BB3">
        <w:rPr>
          <w:sz w:val="20"/>
          <w:szCs w:val="20"/>
        </w:rPr>
        <w:t>, Canzi</w:t>
      </w:r>
      <w:r w:rsidR="00CE259A" w:rsidRPr="00551BB3">
        <w:rPr>
          <w:sz w:val="20"/>
          <w:szCs w:val="20"/>
        </w:rPr>
        <w:t xml:space="preserve"> E, Zanchi R, Pietta P (2003)</w:t>
      </w:r>
      <w:r w:rsidRPr="00551BB3">
        <w:rPr>
          <w:sz w:val="20"/>
          <w:szCs w:val="20"/>
        </w:rPr>
        <w:t xml:space="preserve"> Metabolism of</w:t>
      </w:r>
      <w:r w:rsidR="00CE259A" w:rsidRPr="00551BB3">
        <w:rPr>
          <w:sz w:val="20"/>
          <w:szCs w:val="20"/>
        </w:rPr>
        <w:t xml:space="preserve"> </w:t>
      </w:r>
      <w:r w:rsidRPr="00551BB3">
        <w:rPr>
          <w:sz w:val="20"/>
          <w:szCs w:val="20"/>
        </w:rPr>
        <w:t xml:space="preserve">stevioside and rebaudioside A from </w:t>
      </w:r>
      <w:r w:rsidRPr="00551BB3">
        <w:rPr>
          <w:i/>
          <w:sz w:val="20"/>
          <w:szCs w:val="20"/>
        </w:rPr>
        <w:t>Stevia rebaudiana</w:t>
      </w:r>
      <w:r w:rsidRPr="00551BB3">
        <w:rPr>
          <w:sz w:val="20"/>
          <w:szCs w:val="20"/>
        </w:rPr>
        <w:t xml:space="preserve"> extracts by human</w:t>
      </w:r>
      <w:r w:rsidR="00CE259A" w:rsidRPr="00551BB3">
        <w:rPr>
          <w:sz w:val="20"/>
          <w:szCs w:val="20"/>
        </w:rPr>
        <w:t xml:space="preserve"> </w:t>
      </w:r>
      <w:r w:rsidR="0041619B" w:rsidRPr="00551BB3">
        <w:rPr>
          <w:sz w:val="20"/>
          <w:szCs w:val="20"/>
        </w:rPr>
        <w:t>microflora. J Agric Food Chem,</w:t>
      </w:r>
      <w:r w:rsidRPr="00551BB3">
        <w:rPr>
          <w:sz w:val="20"/>
          <w:szCs w:val="20"/>
        </w:rPr>
        <w:t xml:space="preserve"> 51, 6618–6622.</w:t>
      </w:r>
    </w:p>
    <w:p w14:paraId="7A2D81C3" w14:textId="77777777" w:rsidR="00B66599" w:rsidRPr="00551BB3" w:rsidRDefault="00B66599" w:rsidP="003D69E2">
      <w:pPr>
        <w:rPr>
          <w:sz w:val="20"/>
          <w:szCs w:val="20"/>
        </w:rPr>
      </w:pPr>
    </w:p>
    <w:p w14:paraId="1D34AB93" w14:textId="06F07298" w:rsidR="007755F9" w:rsidRPr="00551BB3" w:rsidRDefault="00C668BE" w:rsidP="003D69E2">
      <w:pPr>
        <w:rPr>
          <w:sz w:val="20"/>
          <w:szCs w:val="20"/>
        </w:rPr>
      </w:pPr>
      <w:r w:rsidRPr="00551BB3">
        <w:rPr>
          <w:sz w:val="20"/>
          <w:szCs w:val="20"/>
        </w:rPr>
        <w:t xml:space="preserve">Gardana C, Scaglianti M, Simonetti P (2010) Evaluation of steviol and its glycosides in </w:t>
      </w:r>
      <w:r w:rsidRPr="00551BB3">
        <w:rPr>
          <w:i/>
          <w:sz w:val="20"/>
          <w:szCs w:val="20"/>
        </w:rPr>
        <w:t>Stevia rebaudiana</w:t>
      </w:r>
      <w:r w:rsidRPr="00551BB3">
        <w:rPr>
          <w:sz w:val="20"/>
          <w:szCs w:val="20"/>
        </w:rPr>
        <w:t xml:space="preserve"> leaves and commercial sweetener by ultra-high-performance liquid chromatography-mass spectrometry. J Chromatogr A</w:t>
      </w:r>
      <w:r w:rsidR="0041619B" w:rsidRPr="00551BB3">
        <w:rPr>
          <w:sz w:val="20"/>
          <w:szCs w:val="20"/>
        </w:rPr>
        <w:t>,</w:t>
      </w:r>
      <w:r w:rsidR="008A51B6" w:rsidRPr="00551BB3">
        <w:rPr>
          <w:sz w:val="20"/>
          <w:szCs w:val="20"/>
        </w:rPr>
        <w:t xml:space="preserve"> 1217(9):1463–</w:t>
      </w:r>
      <w:r w:rsidRPr="00551BB3">
        <w:rPr>
          <w:sz w:val="20"/>
          <w:szCs w:val="20"/>
        </w:rPr>
        <w:t>1470.</w:t>
      </w:r>
    </w:p>
    <w:p w14:paraId="5941AA12" w14:textId="77777777" w:rsidR="001F5E63" w:rsidRPr="00551BB3" w:rsidRDefault="001F5E63" w:rsidP="003D69E2">
      <w:pPr>
        <w:rPr>
          <w:color w:val="FF0000"/>
          <w:sz w:val="20"/>
          <w:szCs w:val="20"/>
        </w:rPr>
      </w:pPr>
    </w:p>
    <w:p w14:paraId="2CD7EF41" w14:textId="12AF8B0E" w:rsidR="001F5E63" w:rsidRPr="00551BB3" w:rsidRDefault="001F5E63" w:rsidP="00405F08">
      <w:pPr>
        <w:rPr>
          <w:rFonts w:eastAsiaTheme="minorHAnsi" w:cstheme="minorBidi"/>
          <w:sz w:val="20"/>
          <w:szCs w:val="20"/>
          <w:lang w:bidi="ar-SA"/>
        </w:rPr>
      </w:pPr>
      <w:r w:rsidRPr="00551BB3">
        <w:rPr>
          <w:rFonts w:eastAsiaTheme="minorHAnsi" w:cstheme="minorBidi"/>
          <w:sz w:val="20"/>
          <w:szCs w:val="20"/>
          <w:lang w:bidi="ar-SA"/>
        </w:rPr>
        <w:t>Geuns JMC, Buyse J, Vankeirsbilck A, Temme EHM, Compernolle F, Toppet S (2006). Identification of steviol glucuronide in human urin</w:t>
      </w:r>
      <w:r w:rsidR="008A51B6" w:rsidRPr="00551BB3">
        <w:rPr>
          <w:rFonts w:eastAsiaTheme="minorHAnsi" w:cstheme="minorBidi"/>
          <w:sz w:val="20"/>
          <w:szCs w:val="20"/>
          <w:lang w:bidi="ar-SA"/>
        </w:rPr>
        <w:t>e. J Agric Food Chem 54(7):2794</w:t>
      </w:r>
      <w:r w:rsidR="008A51B6" w:rsidRPr="00551BB3">
        <w:rPr>
          <w:color w:val="FF0000"/>
          <w:sz w:val="20"/>
          <w:szCs w:val="20"/>
        </w:rPr>
        <w:t>–</w:t>
      </w:r>
      <w:r w:rsidRPr="00551BB3">
        <w:rPr>
          <w:rFonts w:eastAsiaTheme="minorHAnsi" w:cstheme="minorBidi"/>
          <w:sz w:val="20"/>
          <w:szCs w:val="20"/>
          <w:lang w:bidi="ar-SA"/>
        </w:rPr>
        <w:t>2798.</w:t>
      </w:r>
    </w:p>
    <w:p w14:paraId="73025CAA" w14:textId="77777777" w:rsidR="001F5E63" w:rsidRPr="00551BB3" w:rsidRDefault="001F5E63" w:rsidP="00405F08">
      <w:pPr>
        <w:rPr>
          <w:sz w:val="20"/>
          <w:szCs w:val="20"/>
          <w:lang w:bidi="ar-SA"/>
        </w:rPr>
      </w:pPr>
    </w:p>
    <w:p w14:paraId="3CA9CD9C" w14:textId="610EB32D" w:rsidR="001F5E63" w:rsidRPr="00551BB3" w:rsidRDefault="001F5E63" w:rsidP="00405F08">
      <w:pPr>
        <w:rPr>
          <w:rFonts w:eastAsiaTheme="minorHAnsi" w:cstheme="minorBidi"/>
          <w:sz w:val="20"/>
          <w:szCs w:val="20"/>
          <w:lang w:bidi="ar-SA"/>
        </w:rPr>
      </w:pPr>
      <w:r w:rsidRPr="00551BB3">
        <w:rPr>
          <w:rFonts w:eastAsiaTheme="minorHAnsi" w:cstheme="minorBidi"/>
          <w:sz w:val="20"/>
          <w:szCs w:val="20"/>
          <w:lang w:bidi="ar-SA"/>
        </w:rPr>
        <w:t>Geuns JMC, Buyse J, Vankeirsbilck A, Temme EHM (2007). Metabolism of stevioside by healthy su</w:t>
      </w:r>
      <w:r w:rsidR="008A51B6" w:rsidRPr="00551BB3">
        <w:rPr>
          <w:rFonts w:eastAsiaTheme="minorHAnsi" w:cstheme="minorBidi"/>
          <w:sz w:val="20"/>
          <w:szCs w:val="20"/>
          <w:lang w:bidi="ar-SA"/>
        </w:rPr>
        <w:t>bjects. Exp Biol Med 232(1):164</w:t>
      </w:r>
      <w:r w:rsidR="008A51B6" w:rsidRPr="00551BB3">
        <w:rPr>
          <w:color w:val="FF0000"/>
          <w:sz w:val="20"/>
          <w:szCs w:val="20"/>
        </w:rPr>
        <w:t>–</w:t>
      </w:r>
      <w:r w:rsidRPr="00551BB3">
        <w:rPr>
          <w:rFonts w:eastAsiaTheme="minorHAnsi" w:cstheme="minorBidi"/>
          <w:sz w:val="20"/>
          <w:szCs w:val="20"/>
          <w:lang w:bidi="ar-SA"/>
        </w:rPr>
        <w:t>173.</w:t>
      </w:r>
    </w:p>
    <w:p w14:paraId="1B0F2D9E" w14:textId="77777777" w:rsidR="001F5E63" w:rsidRPr="00551BB3" w:rsidRDefault="001F5E63" w:rsidP="003D69E2">
      <w:pPr>
        <w:rPr>
          <w:color w:val="FF0000"/>
          <w:sz w:val="20"/>
          <w:szCs w:val="20"/>
        </w:rPr>
      </w:pPr>
    </w:p>
    <w:p w14:paraId="34662FEC" w14:textId="44D09A85" w:rsidR="009E0D06" w:rsidRPr="00551BB3" w:rsidRDefault="00C668BE" w:rsidP="003D69E2">
      <w:pPr>
        <w:rPr>
          <w:sz w:val="20"/>
          <w:szCs w:val="20"/>
        </w:rPr>
      </w:pPr>
      <w:r w:rsidRPr="00551BB3">
        <w:rPr>
          <w:sz w:val="20"/>
          <w:szCs w:val="20"/>
        </w:rPr>
        <w:t>Geuns JMC (2008). Analysis of steviol glycosides: validation of the methods. In: Steviol Glycosides: Technical and Pharmacological Aspects: Proceedings of the 2nd Stevia Symposium. Heverle</w:t>
      </w:r>
      <w:r w:rsidR="008A51B6" w:rsidRPr="00551BB3">
        <w:rPr>
          <w:sz w:val="20"/>
          <w:szCs w:val="20"/>
        </w:rPr>
        <w:t>e, Belgium: Euprint ed., pp. 59–</w:t>
      </w:r>
      <w:r w:rsidRPr="00551BB3">
        <w:rPr>
          <w:sz w:val="20"/>
          <w:szCs w:val="20"/>
        </w:rPr>
        <w:t>78.</w:t>
      </w:r>
    </w:p>
    <w:p w14:paraId="54DF1AB9" w14:textId="46E32AB7" w:rsidR="0070526B" w:rsidRPr="00551BB3" w:rsidRDefault="0070526B" w:rsidP="00405F08">
      <w:pPr>
        <w:rPr>
          <w:color w:val="FF0000"/>
          <w:sz w:val="20"/>
          <w:szCs w:val="20"/>
          <w:lang w:bidi="ar-SA"/>
        </w:rPr>
      </w:pPr>
    </w:p>
    <w:p w14:paraId="2683F545" w14:textId="77777777" w:rsidR="0070526B" w:rsidRPr="00551BB3" w:rsidRDefault="0070526B" w:rsidP="0070526B">
      <w:pPr>
        <w:widowControl/>
        <w:rPr>
          <w:rFonts w:eastAsiaTheme="minorHAnsi" w:cstheme="minorBidi"/>
          <w:sz w:val="20"/>
          <w:szCs w:val="20"/>
          <w:lang w:bidi="ar-SA"/>
        </w:rPr>
      </w:pPr>
      <w:r w:rsidRPr="00551BB3">
        <w:rPr>
          <w:rFonts w:eastAsiaTheme="minorHAnsi" w:cstheme="minorBidi"/>
          <w:sz w:val="20"/>
          <w:szCs w:val="20"/>
          <w:lang w:bidi="ar-SA"/>
        </w:rPr>
        <w:t xml:space="preserve">Health Canada (2016). </w:t>
      </w:r>
      <w:r w:rsidRPr="00551BB3">
        <w:rPr>
          <w:rFonts w:eastAsiaTheme="minorHAnsi" w:cstheme="minorBidi"/>
          <w:i/>
          <w:iCs/>
          <w:sz w:val="20"/>
          <w:szCs w:val="20"/>
          <w:lang w:bidi="ar-SA"/>
        </w:rPr>
        <w:t>Notice of Modification to the List of Permitted Sweeteners to Enable the Use of Rebaudioside M as a Sweetener in Various Unstandardized Foods</w:t>
      </w:r>
      <w:r w:rsidRPr="00551BB3">
        <w:rPr>
          <w:rFonts w:eastAsiaTheme="minorHAnsi" w:cstheme="minorBidi"/>
          <w:sz w:val="20"/>
          <w:szCs w:val="20"/>
          <w:lang w:bidi="ar-SA"/>
        </w:rPr>
        <w:t xml:space="preserve">. (Reference Number: NOM/ADM-0065). Ottawa (ON): Health Canada, Bureau of Chemical Safety, Food Directorate, Health Products and Food Branch. </w:t>
      </w:r>
      <w:hyperlink r:id="rId23" w:history="1">
        <w:r w:rsidRPr="00551BB3">
          <w:rPr>
            <w:rFonts w:eastAsiaTheme="minorHAnsi" w:cstheme="minorBidi"/>
            <w:color w:val="0000FF" w:themeColor="hyperlink"/>
            <w:sz w:val="20"/>
            <w:szCs w:val="20"/>
            <w:u w:val="single"/>
            <w:lang w:bidi="ar-SA"/>
          </w:rPr>
          <w:t>http://www.hc-sc.gc.ca/fn-an/consult/nom-adm-0065/index-eng.php</w:t>
        </w:r>
      </w:hyperlink>
    </w:p>
    <w:p w14:paraId="024FB519" w14:textId="77777777" w:rsidR="0070526B" w:rsidRPr="00551BB3" w:rsidRDefault="0070526B" w:rsidP="00405F08">
      <w:pPr>
        <w:rPr>
          <w:color w:val="FF0000"/>
          <w:sz w:val="20"/>
          <w:szCs w:val="20"/>
          <w:lang w:bidi="ar-SA"/>
        </w:rPr>
      </w:pPr>
    </w:p>
    <w:p w14:paraId="40459E44" w14:textId="740FC612" w:rsidR="001F5E63" w:rsidRPr="00551BB3" w:rsidRDefault="001F5E63" w:rsidP="00405F08">
      <w:pPr>
        <w:rPr>
          <w:rFonts w:eastAsiaTheme="minorHAnsi" w:cstheme="minorBidi"/>
          <w:sz w:val="20"/>
          <w:szCs w:val="20"/>
          <w:lang w:bidi="ar-SA"/>
        </w:rPr>
      </w:pPr>
      <w:r w:rsidRPr="00551BB3">
        <w:rPr>
          <w:rFonts w:eastAsiaTheme="minorHAnsi" w:cstheme="minorBidi"/>
          <w:sz w:val="20"/>
          <w:szCs w:val="20"/>
          <w:lang w:bidi="ar-SA"/>
        </w:rPr>
        <w:t xml:space="preserve">Koyama E, Kitazawa K, Ohori Y, Izawa O, Kakegawa K, Fujino </w:t>
      </w:r>
      <w:r w:rsidR="0002789F">
        <w:rPr>
          <w:rFonts w:eastAsiaTheme="minorHAnsi" w:cstheme="minorBidi"/>
          <w:sz w:val="20"/>
          <w:szCs w:val="20"/>
          <w:lang w:bidi="ar-SA"/>
        </w:rPr>
        <w:t xml:space="preserve">A et al </w:t>
      </w:r>
      <w:r w:rsidRPr="00551BB3">
        <w:rPr>
          <w:rFonts w:eastAsiaTheme="minorHAnsi" w:cstheme="minorBidi"/>
          <w:sz w:val="20"/>
          <w:szCs w:val="20"/>
          <w:lang w:bidi="ar-SA"/>
        </w:rPr>
        <w:t xml:space="preserve">(2003). </w:t>
      </w:r>
      <w:r w:rsidRPr="0002789F">
        <w:rPr>
          <w:rFonts w:eastAsiaTheme="minorHAnsi" w:cstheme="minorBidi"/>
          <w:i/>
          <w:sz w:val="20"/>
          <w:szCs w:val="20"/>
          <w:lang w:bidi="ar-SA"/>
        </w:rPr>
        <w:t>In vitro</w:t>
      </w:r>
      <w:r w:rsidRPr="00551BB3">
        <w:rPr>
          <w:rFonts w:eastAsiaTheme="minorHAnsi" w:cstheme="minorBidi"/>
          <w:sz w:val="20"/>
          <w:szCs w:val="20"/>
          <w:lang w:bidi="ar-SA"/>
        </w:rPr>
        <w:t xml:space="preserve"> metabolism of the glycosidic sweeteners, stevia mixture and enzymatically modified stevia in human intestinal microflora. Food Chem Toxicol 41(3</w:t>
      </w:r>
      <w:r w:rsidR="008A51B6" w:rsidRPr="00551BB3">
        <w:rPr>
          <w:rFonts w:eastAsiaTheme="minorHAnsi" w:cstheme="minorBidi"/>
          <w:sz w:val="20"/>
          <w:szCs w:val="20"/>
          <w:lang w:bidi="ar-SA"/>
        </w:rPr>
        <w:t>):359</w:t>
      </w:r>
      <w:r w:rsidR="008A51B6" w:rsidRPr="00551BB3">
        <w:rPr>
          <w:color w:val="FF0000"/>
          <w:sz w:val="20"/>
          <w:szCs w:val="20"/>
        </w:rPr>
        <w:t>–</w:t>
      </w:r>
      <w:r w:rsidRPr="00551BB3">
        <w:rPr>
          <w:rFonts w:eastAsiaTheme="minorHAnsi" w:cstheme="minorBidi"/>
          <w:sz w:val="20"/>
          <w:szCs w:val="20"/>
          <w:lang w:bidi="ar-SA"/>
        </w:rPr>
        <w:t>374.</w:t>
      </w:r>
    </w:p>
    <w:p w14:paraId="49D567C7" w14:textId="77777777" w:rsidR="001F5E63" w:rsidRPr="00551BB3" w:rsidRDefault="001F5E63" w:rsidP="00405F08">
      <w:pPr>
        <w:rPr>
          <w:rFonts w:eastAsiaTheme="minorHAnsi" w:cstheme="minorBidi"/>
          <w:sz w:val="20"/>
          <w:szCs w:val="20"/>
          <w:lang w:bidi="ar-SA"/>
        </w:rPr>
      </w:pPr>
    </w:p>
    <w:p w14:paraId="62CF90B9" w14:textId="75974699" w:rsidR="00087AAA" w:rsidRPr="00551BB3" w:rsidRDefault="00087AAA" w:rsidP="00087AAA">
      <w:pPr>
        <w:rPr>
          <w:sz w:val="20"/>
          <w:szCs w:val="20"/>
        </w:rPr>
      </w:pPr>
      <w:r w:rsidRPr="00551BB3">
        <w:rPr>
          <w:sz w:val="20"/>
          <w:szCs w:val="20"/>
        </w:rPr>
        <w:t xml:space="preserve">Nikiforov AI, Rihner MO, Eapen AK, Thomas JA (2013) Metabolism and toxicity studies supporting the safety of rebaudioside D. </w:t>
      </w:r>
      <w:r w:rsidR="0041619B" w:rsidRPr="00551BB3">
        <w:rPr>
          <w:sz w:val="20"/>
          <w:szCs w:val="20"/>
        </w:rPr>
        <w:t>Int J Toxicol,</w:t>
      </w:r>
      <w:r w:rsidR="008A51B6" w:rsidRPr="00551BB3">
        <w:rPr>
          <w:sz w:val="20"/>
          <w:szCs w:val="20"/>
        </w:rPr>
        <w:t xml:space="preserve"> 32(4):261</w:t>
      </w:r>
      <w:r w:rsidRPr="00551BB3">
        <w:rPr>
          <w:sz w:val="20"/>
          <w:szCs w:val="20"/>
        </w:rPr>
        <w:t>2</w:t>
      </w:r>
      <w:r w:rsidR="008A51B6" w:rsidRPr="00551BB3">
        <w:rPr>
          <w:sz w:val="20"/>
          <w:szCs w:val="20"/>
        </w:rPr>
        <w:t>–</w:t>
      </w:r>
      <w:r w:rsidRPr="00551BB3">
        <w:rPr>
          <w:sz w:val="20"/>
          <w:szCs w:val="20"/>
        </w:rPr>
        <w:t>73.</w:t>
      </w:r>
    </w:p>
    <w:p w14:paraId="1F42086B" w14:textId="77777777" w:rsidR="00087AAA" w:rsidRPr="00551BB3" w:rsidRDefault="00087AAA" w:rsidP="003D69E2">
      <w:pPr>
        <w:rPr>
          <w:sz w:val="20"/>
          <w:szCs w:val="20"/>
        </w:rPr>
      </w:pPr>
    </w:p>
    <w:p w14:paraId="1C0901F5" w14:textId="77777777" w:rsidR="00F610C3" w:rsidRDefault="00F610C3" w:rsidP="003D69E2">
      <w:pPr>
        <w:rPr>
          <w:sz w:val="20"/>
          <w:szCs w:val="20"/>
        </w:rPr>
      </w:pPr>
      <w:r>
        <w:rPr>
          <w:sz w:val="20"/>
          <w:szCs w:val="20"/>
        </w:rPr>
        <w:br w:type="page"/>
      </w:r>
    </w:p>
    <w:p w14:paraId="0614A1A7" w14:textId="5E0B6C51" w:rsidR="003D69E2" w:rsidRPr="00551BB3" w:rsidRDefault="003D69E2" w:rsidP="003D69E2">
      <w:pPr>
        <w:rPr>
          <w:sz w:val="20"/>
          <w:szCs w:val="20"/>
        </w:rPr>
      </w:pPr>
      <w:r w:rsidRPr="00551BB3">
        <w:rPr>
          <w:sz w:val="20"/>
          <w:szCs w:val="20"/>
        </w:rPr>
        <w:lastRenderedPageBreak/>
        <w:t>Prakash I, Bunders C, Devkota KP, Charan RD, Ramirez C, Priedemann C, Markosyan A (2014</w:t>
      </w:r>
      <w:r w:rsidR="0041619B" w:rsidRPr="00551BB3">
        <w:rPr>
          <w:sz w:val="20"/>
          <w:szCs w:val="20"/>
        </w:rPr>
        <w:t>a</w:t>
      </w:r>
      <w:r w:rsidRPr="00551BB3">
        <w:rPr>
          <w:sz w:val="20"/>
          <w:szCs w:val="20"/>
        </w:rPr>
        <w:t xml:space="preserve">) Isolation and characterisation of a novel rebaudioside M isomer from a bioconversion reaction of </w:t>
      </w:r>
      <w:r w:rsidR="00600AE2" w:rsidRPr="00551BB3">
        <w:rPr>
          <w:sz w:val="20"/>
          <w:szCs w:val="20"/>
        </w:rPr>
        <w:t>rebaudioside</w:t>
      </w:r>
      <w:r w:rsidRPr="00551BB3">
        <w:rPr>
          <w:sz w:val="20"/>
          <w:szCs w:val="20"/>
        </w:rPr>
        <w:t xml:space="preserve"> A and NMR comparison studies of rebaudioside M isolated from </w:t>
      </w:r>
      <w:r w:rsidR="009E0D06" w:rsidRPr="00551BB3">
        <w:rPr>
          <w:i/>
          <w:sz w:val="20"/>
          <w:szCs w:val="20"/>
        </w:rPr>
        <w:t>S</w:t>
      </w:r>
      <w:r w:rsidRPr="00551BB3">
        <w:rPr>
          <w:i/>
          <w:sz w:val="20"/>
          <w:szCs w:val="20"/>
        </w:rPr>
        <w:t>tevia rebaudiana</w:t>
      </w:r>
      <w:r w:rsidRPr="00551BB3">
        <w:rPr>
          <w:sz w:val="20"/>
          <w:szCs w:val="20"/>
        </w:rPr>
        <w:t xml:space="preserve"> </w:t>
      </w:r>
      <w:r w:rsidR="009E0D06" w:rsidRPr="00551BB3">
        <w:rPr>
          <w:sz w:val="20"/>
          <w:szCs w:val="20"/>
        </w:rPr>
        <w:t>B</w:t>
      </w:r>
      <w:r w:rsidRPr="00551BB3">
        <w:rPr>
          <w:sz w:val="20"/>
          <w:szCs w:val="20"/>
        </w:rPr>
        <w:t xml:space="preserve">ertoni and </w:t>
      </w:r>
      <w:r w:rsidR="009E0D06" w:rsidRPr="00551BB3">
        <w:rPr>
          <w:i/>
          <w:sz w:val="20"/>
          <w:szCs w:val="20"/>
        </w:rPr>
        <w:t>S</w:t>
      </w:r>
      <w:r w:rsidRPr="00551BB3">
        <w:rPr>
          <w:i/>
          <w:sz w:val="20"/>
          <w:szCs w:val="20"/>
        </w:rPr>
        <w:t>tevia rebaudiana</w:t>
      </w:r>
      <w:r w:rsidR="009E0D06" w:rsidRPr="00551BB3">
        <w:rPr>
          <w:sz w:val="20"/>
          <w:szCs w:val="20"/>
        </w:rPr>
        <w:t xml:space="preserve"> M</w:t>
      </w:r>
      <w:r w:rsidRPr="00551BB3">
        <w:rPr>
          <w:sz w:val="20"/>
          <w:szCs w:val="20"/>
        </w:rPr>
        <w:t>or</w:t>
      </w:r>
      <w:r w:rsidR="00143AA4" w:rsidRPr="00551BB3">
        <w:rPr>
          <w:sz w:val="20"/>
          <w:szCs w:val="20"/>
        </w:rPr>
        <w:t>ita. Biomolecules</w:t>
      </w:r>
      <w:r w:rsidR="0041619B" w:rsidRPr="00551BB3">
        <w:rPr>
          <w:sz w:val="20"/>
          <w:szCs w:val="20"/>
        </w:rPr>
        <w:t>,</w:t>
      </w:r>
      <w:r w:rsidR="008A51B6" w:rsidRPr="00551BB3">
        <w:rPr>
          <w:sz w:val="20"/>
          <w:szCs w:val="20"/>
        </w:rPr>
        <w:t xml:space="preserve"> 4(2):374</w:t>
      </w:r>
      <w:r w:rsidR="00143AA4" w:rsidRPr="00551BB3">
        <w:rPr>
          <w:sz w:val="20"/>
          <w:szCs w:val="20"/>
        </w:rPr>
        <w:t>3</w:t>
      </w:r>
      <w:r w:rsidR="008A51B6" w:rsidRPr="00551BB3">
        <w:rPr>
          <w:sz w:val="20"/>
          <w:szCs w:val="20"/>
        </w:rPr>
        <w:t>–</w:t>
      </w:r>
      <w:r w:rsidR="00143AA4" w:rsidRPr="00551BB3">
        <w:rPr>
          <w:sz w:val="20"/>
          <w:szCs w:val="20"/>
        </w:rPr>
        <w:t>89.</w:t>
      </w:r>
    </w:p>
    <w:p w14:paraId="046FD173" w14:textId="1CB20F3B" w:rsidR="0041619B" w:rsidRPr="00551BB3" w:rsidRDefault="0041619B" w:rsidP="003D69E2">
      <w:pPr>
        <w:rPr>
          <w:sz w:val="20"/>
          <w:szCs w:val="20"/>
        </w:rPr>
      </w:pPr>
    </w:p>
    <w:p w14:paraId="3B007C6C" w14:textId="440C2912" w:rsidR="0041619B" w:rsidRPr="00551BB3" w:rsidRDefault="0041619B" w:rsidP="003D69E2">
      <w:pPr>
        <w:rPr>
          <w:sz w:val="20"/>
          <w:szCs w:val="20"/>
        </w:rPr>
      </w:pPr>
      <w:r w:rsidRPr="00551BB3">
        <w:rPr>
          <w:sz w:val="20"/>
          <w:szCs w:val="20"/>
        </w:rPr>
        <w:t>Prakash I, Markosyan A, Bunders C (2014b) Development of next generation Stevia sweetene</w:t>
      </w:r>
      <w:r w:rsidR="008A51B6" w:rsidRPr="00551BB3">
        <w:rPr>
          <w:sz w:val="20"/>
          <w:szCs w:val="20"/>
        </w:rPr>
        <w:t>r: Rebaudioside M. Foods, 3:162</w:t>
      </w:r>
      <w:r w:rsidRPr="00551BB3">
        <w:rPr>
          <w:sz w:val="20"/>
          <w:szCs w:val="20"/>
        </w:rPr>
        <w:t>17</w:t>
      </w:r>
      <w:r w:rsidR="008A51B6" w:rsidRPr="00551BB3">
        <w:rPr>
          <w:sz w:val="20"/>
          <w:szCs w:val="20"/>
        </w:rPr>
        <w:t>–</w:t>
      </w:r>
      <w:r w:rsidRPr="00551BB3">
        <w:rPr>
          <w:sz w:val="20"/>
          <w:szCs w:val="20"/>
        </w:rPr>
        <w:t>5.</w:t>
      </w:r>
    </w:p>
    <w:p w14:paraId="3929FB30" w14:textId="6F00BD08" w:rsidR="007755F9" w:rsidRPr="00551BB3" w:rsidRDefault="007755F9" w:rsidP="003D69E2">
      <w:pPr>
        <w:rPr>
          <w:color w:val="FF0000"/>
          <w:sz w:val="20"/>
          <w:szCs w:val="20"/>
        </w:rPr>
      </w:pPr>
    </w:p>
    <w:p w14:paraId="6F8020B8" w14:textId="6B7CF35D" w:rsidR="003F2808" w:rsidRPr="00551BB3" w:rsidRDefault="003F2808" w:rsidP="00405F08">
      <w:pPr>
        <w:rPr>
          <w:sz w:val="20"/>
          <w:szCs w:val="20"/>
          <w:lang w:bidi="ar-SA"/>
        </w:rPr>
      </w:pPr>
      <w:r w:rsidRPr="00551BB3">
        <w:rPr>
          <w:sz w:val="20"/>
          <w:szCs w:val="20"/>
          <w:lang w:bidi="ar-SA"/>
        </w:rPr>
        <w:t xml:space="preserve">Purkayastha S, Pugh G, Lynch B, Roberts A, Kwok D, Tarka SM (2014) </w:t>
      </w:r>
      <w:r w:rsidRPr="00551BB3">
        <w:rPr>
          <w:i/>
          <w:sz w:val="20"/>
          <w:szCs w:val="20"/>
          <w:lang w:bidi="ar-SA"/>
        </w:rPr>
        <w:t>In vitro</w:t>
      </w:r>
      <w:r w:rsidRPr="00551BB3">
        <w:rPr>
          <w:sz w:val="20"/>
          <w:szCs w:val="20"/>
          <w:lang w:bidi="ar-SA"/>
        </w:rPr>
        <w:t xml:space="preserve"> metabolism of rebaudioside B, D, and M under anaerobic conditions: comparison with rebaudioside A. Regul</w:t>
      </w:r>
      <w:r w:rsidR="008A51B6" w:rsidRPr="00551BB3">
        <w:rPr>
          <w:sz w:val="20"/>
          <w:szCs w:val="20"/>
          <w:lang w:bidi="ar-SA"/>
        </w:rPr>
        <w:t xml:space="preserve"> Toxicol Pharmacol, 68(2):259–</w:t>
      </w:r>
      <w:r w:rsidRPr="00551BB3">
        <w:rPr>
          <w:sz w:val="20"/>
          <w:szCs w:val="20"/>
          <w:lang w:bidi="ar-SA"/>
        </w:rPr>
        <w:t>268.</w:t>
      </w:r>
    </w:p>
    <w:p w14:paraId="21741F44" w14:textId="77777777" w:rsidR="003F2808" w:rsidRPr="00551BB3" w:rsidRDefault="003F2808" w:rsidP="00405F08">
      <w:pPr>
        <w:rPr>
          <w:rFonts w:eastAsiaTheme="minorHAnsi" w:cstheme="minorBidi"/>
          <w:sz w:val="20"/>
          <w:szCs w:val="20"/>
          <w:lang w:bidi="ar-SA"/>
        </w:rPr>
      </w:pPr>
    </w:p>
    <w:p w14:paraId="7EE0473F" w14:textId="4D27F85E" w:rsidR="003F2808" w:rsidRPr="00551BB3" w:rsidRDefault="003F2808" w:rsidP="00405F08">
      <w:pPr>
        <w:rPr>
          <w:rFonts w:eastAsiaTheme="minorHAnsi" w:cstheme="minorBidi"/>
          <w:sz w:val="20"/>
          <w:szCs w:val="20"/>
          <w:lang w:bidi="ar-SA"/>
        </w:rPr>
      </w:pPr>
      <w:r w:rsidRPr="00551BB3">
        <w:rPr>
          <w:rFonts w:eastAsiaTheme="minorHAnsi" w:cstheme="minorBidi"/>
          <w:sz w:val="20"/>
          <w:szCs w:val="20"/>
          <w:lang w:bidi="ar-SA"/>
        </w:rPr>
        <w:t xml:space="preserve">Purkayastha S, Bhusari S, Pugh G, Teng X, Kwok D, Tarka SM (2015) </w:t>
      </w:r>
      <w:r w:rsidRPr="00551BB3">
        <w:rPr>
          <w:rFonts w:eastAsiaTheme="minorHAnsi" w:cstheme="minorBidi"/>
          <w:i/>
          <w:sz w:val="20"/>
          <w:szCs w:val="20"/>
          <w:lang w:bidi="ar-SA"/>
        </w:rPr>
        <w:t>In vitro</w:t>
      </w:r>
      <w:r w:rsidRPr="00551BB3">
        <w:rPr>
          <w:rFonts w:eastAsiaTheme="minorHAnsi" w:cstheme="minorBidi"/>
          <w:sz w:val="20"/>
          <w:szCs w:val="20"/>
          <w:lang w:bidi="ar-SA"/>
        </w:rPr>
        <w:t xml:space="preserve"> metabolism of rebaudioside E under anaerobic conditions: Comparison with rebaudioside A. </w:t>
      </w:r>
      <w:r w:rsidRPr="00551BB3">
        <w:rPr>
          <w:sz w:val="20"/>
          <w:szCs w:val="20"/>
          <w:lang w:bidi="ar-SA"/>
        </w:rPr>
        <w:t>Reg</w:t>
      </w:r>
      <w:r w:rsidR="008A51B6" w:rsidRPr="00551BB3">
        <w:rPr>
          <w:sz w:val="20"/>
          <w:szCs w:val="20"/>
          <w:lang w:bidi="ar-SA"/>
        </w:rPr>
        <w:t>ul Toxicol Pharmacol, 72: 646–</w:t>
      </w:r>
      <w:r w:rsidRPr="00551BB3">
        <w:rPr>
          <w:sz w:val="20"/>
          <w:szCs w:val="20"/>
          <w:lang w:bidi="ar-SA"/>
        </w:rPr>
        <w:t>657.</w:t>
      </w:r>
    </w:p>
    <w:p w14:paraId="7D1A2A07" w14:textId="77777777" w:rsidR="003F2808" w:rsidRPr="00551BB3" w:rsidRDefault="003F2808" w:rsidP="00405F08">
      <w:pPr>
        <w:rPr>
          <w:rFonts w:eastAsiaTheme="minorHAnsi" w:cstheme="minorBidi"/>
          <w:sz w:val="20"/>
          <w:szCs w:val="20"/>
          <w:lang w:bidi="ar-SA"/>
        </w:rPr>
      </w:pPr>
    </w:p>
    <w:p w14:paraId="6FCB4F31" w14:textId="026B895A" w:rsidR="003F2808" w:rsidRPr="00551BB3" w:rsidRDefault="003F2808" w:rsidP="00405F08">
      <w:pPr>
        <w:rPr>
          <w:rFonts w:eastAsiaTheme="minorHAnsi" w:cstheme="minorBidi"/>
          <w:sz w:val="20"/>
          <w:szCs w:val="20"/>
          <w:lang w:bidi="ar-SA"/>
        </w:rPr>
      </w:pPr>
      <w:r w:rsidRPr="00551BB3">
        <w:rPr>
          <w:rFonts w:eastAsiaTheme="minorHAnsi" w:cstheme="minorBidi"/>
          <w:sz w:val="20"/>
          <w:szCs w:val="20"/>
          <w:lang w:bidi="ar-SA"/>
        </w:rPr>
        <w:t xml:space="preserve">Purkayastha S, Markosyan A, Prakash I, Bhusari S, Pugh G, Lynch B, Roberts A (2016) Steviol glycosides in purified stevia leaf extract sharing the same metabolic fate. </w:t>
      </w:r>
      <w:r w:rsidRPr="00551BB3">
        <w:rPr>
          <w:sz w:val="20"/>
          <w:szCs w:val="20"/>
          <w:lang w:bidi="ar-SA"/>
        </w:rPr>
        <w:t>R</w:t>
      </w:r>
      <w:r w:rsidR="008A51B6" w:rsidRPr="00551BB3">
        <w:rPr>
          <w:sz w:val="20"/>
          <w:szCs w:val="20"/>
          <w:lang w:bidi="ar-SA"/>
        </w:rPr>
        <w:t>egul Toxicol Pharmacol, 77: 125–</w:t>
      </w:r>
      <w:r w:rsidRPr="00551BB3">
        <w:rPr>
          <w:sz w:val="20"/>
          <w:szCs w:val="20"/>
          <w:lang w:bidi="ar-SA"/>
        </w:rPr>
        <w:t>133.</w:t>
      </w:r>
    </w:p>
    <w:p w14:paraId="2F0C51BA" w14:textId="77777777" w:rsidR="003F2808" w:rsidRPr="00551BB3" w:rsidRDefault="003F2808" w:rsidP="003D69E2">
      <w:pPr>
        <w:rPr>
          <w:color w:val="FF0000"/>
          <w:sz w:val="20"/>
          <w:szCs w:val="20"/>
          <w:highlight w:val="yellow"/>
        </w:rPr>
      </w:pPr>
    </w:p>
    <w:p w14:paraId="5B430082" w14:textId="7548BFBD" w:rsidR="00A76736" w:rsidRPr="00551BB3" w:rsidRDefault="00A76736" w:rsidP="00405F08">
      <w:pPr>
        <w:rPr>
          <w:sz w:val="20"/>
          <w:szCs w:val="20"/>
          <w:lang w:bidi="ar-SA"/>
        </w:rPr>
      </w:pPr>
      <w:r w:rsidRPr="00551BB3">
        <w:rPr>
          <w:sz w:val="20"/>
          <w:szCs w:val="20"/>
          <w:lang w:bidi="ar-SA"/>
        </w:rPr>
        <w:t>Renwick AG (2007) Principles and methods of toxicology (5</w:t>
      </w:r>
      <w:r w:rsidRPr="00551BB3">
        <w:rPr>
          <w:sz w:val="20"/>
          <w:szCs w:val="20"/>
          <w:vertAlign w:val="superscript"/>
          <w:lang w:bidi="ar-SA"/>
        </w:rPr>
        <w:t>th</w:t>
      </w:r>
      <w:r w:rsidRPr="00551BB3">
        <w:rPr>
          <w:sz w:val="20"/>
          <w:szCs w:val="20"/>
          <w:lang w:bidi="ar-SA"/>
        </w:rPr>
        <w:t xml:space="preserve"> ed.) Editor W Hayes. Philadelphia (PA) Taylor and Francis/CRC Press p 188.</w:t>
      </w:r>
    </w:p>
    <w:p w14:paraId="4E37785A" w14:textId="451B8D96" w:rsidR="007327E6" w:rsidRPr="00551BB3" w:rsidRDefault="007327E6" w:rsidP="00405F08">
      <w:pPr>
        <w:rPr>
          <w:color w:val="FF0000"/>
          <w:sz w:val="20"/>
          <w:szCs w:val="20"/>
          <w:highlight w:val="yellow"/>
          <w:lang w:bidi="ar-SA"/>
        </w:rPr>
      </w:pPr>
    </w:p>
    <w:p w14:paraId="7C1F111E" w14:textId="020EBBAF" w:rsidR="007327E6" w:rsidRPr="00551BB3" w:rsidRDefault="007327E6" w:rsidP="00405F08">
      <w:pPr>
        <w:rPr>
          <w:rFonts w:eastAsiaTheme="minorHAnsi"/>
          <w:sz w:val="20"/>
          <w:szCs w:val="20"/>
          <w:lang w:bidi="ar-SA"/>
        </w:rPr>
      </w:pPr>
      <w:r w:rsidRPr="00551BB3">
        <w:rPr>
          <w:rFonts w:eastAsiaTheme="minorHAnsi"/>
          <w:sz w:val="20"/>
          <w:szCs w:val="20"/>
          <w:lang w:bidi="ar-SA"/>
        </w:rPr>
        <w:t>Renwick AG, Tarka SM (2008). Microbial hydrolysis of steviol glycosides. Food</w:t>
      </w:r>
      <w:r w:rsidR="008A51B6" w:rsidRPr="00551BB3">
        <w:rPr>
          <w:rFonts w:eastAsiaTheme="minorHAnsi"/>
          <w:sz w:val="20"/>
          <w:szCs w:val="20"/>
          <w:lang w:bidi="ar-SA"/>
        </w:rPr>
        <w:t xml:space="preserve"> Chem Toxicol 46(7, Suppl.):S70</w:t>
      </w:r>
      <w:r w:rsidRPr="00551BB3">
        <w:rPr>
          <w:rFonts w:eastAsiaTheme="minorHAnsi"/>
          <w:sz w:val="20"/>
          <w:szCs w:val="20"/>
          <w:lang w:bidi="ar-SA"/>
        </w:rPr>
        <w:t>S</w:t>
      </w:r>
      <w:r w:rsidR="008A51B6" w:rsidRPr="00551BB3">
        <w:rPr>
          <w:color w:val="FF0000"/>
          <w:sz w:val="20"/>
          <w:szCs w:val="20"/>
        </w:rPr>
        <w:t>–</w:t>
      </w:r>
      <w:r w:rsidRPr="00551BB3">
        <w:rPr>
          <w:rFonts w:eastAsiaTheme="minorHAnsi"/>
          <w:sz w:val="20"/>
          <w:szCs w:val="20"/>
          <w:lang w:bidi="ar-SA"/>
        </w:rPr>
        <w:t>74.</w:t>
      </w:r>
    </w:p>
    <w:p w14:paraId="4EE09D44" w14:textId="77777777" w:rsidR="007327E6" w:rsidRPr="00551BB3" w:rsidRDefault="007327E6" w:rsidP="00405F08">
      <w:pPr>
        <w:rPr>
          <w:rFonts w:eastAsiaTheme="minorHAnsi"/>
          <w:sz w:val="20"/>
          <w:szCs w:val="20"/>
          <w:lang w:bidi="ar-SA"/>
        </w:rPr>
      </w:pPr>
    </w:p>
    <w:p w14:paraId="19FE0CCD" w14:textId="31C3F8B1" w:rsidR="007327E6" w:rsidRPr="00551BB3" w:rsidRDefault="007327E6" w:rsidP="00405F08">
      <w:pPr>
        <w:rPr>
          <w:rFonts w:eastAsiaTheme="minorHAnsi"/>
          <w:sz w:val="20"/>
          <w:szCs w:val="20"/>
          <w:lang w:bidi="ar-SA"/>
        </w:rPr>
      </w:pPr>
      <w:r w:rsidRPr="00551BB3">
        <w:rPr>
          <w:rFonts w:eastAsiaTheme="minorHAnsi"/>
          <w:sz w:val="20"/>
          <w:szCs w:val="20"/>
          <w:lang w:bidi="ar-SA"/>
        </w:rPr>
        <w:t xml:space="preserve">Roberts A, Lynch B, Rogerson R, Renwick A, Kern H, Coffee M, Cuellar-Kingston N, Eapen A, Crincoli C, Pugh G, Bhusari S, Purkayastha S, Carakostas M (2016) Chemical-specific adjustment factors (inter-species toxicokinetics) to establish the ADI for steviol glycosides. </w:t>
      </w:r>
      <w:r w:rsidRPr="00551BB3">
        <w:rPr>
          <w:sz w:val="20"/>
          <w:szCs w:val="20"/>
          <w:lang w:bidi="ar-SA"/>
        </w:rPr>
        <w:t>Re</w:t>
      </w:r>
      <w:r w:rsidR="008A51B6" w:rsidRPr="00551BB3">
        <w:rPr>
          <w:sz w:val="20"/>
          <w:szCs w:val="20"/>
          <w:lang w:bidi="ar-SA"/>
        </w:rPr>
        <w:t>gul Toxicol Pharmacol, 79: 91–</w:t>
      </w:r>
      <w:r w:rsidRPr="00551BB3">
        <w:rPr>
          <w:sz w:val="20"/>
          <w:szCs w:val="20"/>
          <w:lang w:bidi="ar-SA"/>
        </w:rPr>
        <w:t>102.</w:t>
      </w:r>
    </w:p>
    <w:p w14:paraId="1978A9EC" w14:textId="77777777" w:rsidR="00F53408" w:rsidRPr="00551BB3" w:rsidRDefault="00F53408" w:rsidP="003D69E2">
      <w:pPr>
        <w:rPr>
          <w:color w:val="FF0000"/>
          <w:sz w:val="20"/>
          <w:szCs w:val="20"/>
          <w:highlight w:val="yellow"/>
        </w:rPr>
      </w:pPr>
    </w:p>
    <w:p w14:paraId="4B16F4BA" w14:textId="6653818A" w:rsidR="00F53408" w:rsidRPr="00551BB3" w:rsidRDefault="00F53408" w:rsidP="00F53408">
      <w:pPr>
        <w:rPr>
          <w:sz w:val="20"/>
          <w:szCs w:val="20"/>
        </w:rPr>
      </w:pPr>
      <w:r w:rsidRPr="00551BB3">
        <w:rPr>
          <w:sz w:val="20"/>
          <w:szCs w:val="20"/>
        </w:rPr>
        <w:t xml:space="preserve">Toyoda K, Matsui H, Shoda T, Uneyama C, Takada K, Takahashi M (1997) Assessment of the carcinogenicity of stevioside in F344 rats. </w:t>
      </w:r>
      <w:r w:rsidR="0041619B" w:rsidRPr="00551BB3">
        <w:rPr>
          <w:sz w:val="20"/>
          <w:szCs w:val="20"/>
        </w:rPr>
        <w:t>Food Chem Toxicol,</w:t>
      </w:r>
      <w:r w:rsidR="008A51B6" w:rsidRPr="00551BB3">
        <w:rPr>
          <w:sz w:val="20"/>
          <w:szCs w:val="20"/>
        </w:rPr>
        <w:t xml:space="preserve"> 35(6):597–</w:t>
      </w:r>
      <w:r w:rsidRPr="00551BB3">
        <w:rPr>
          <w:sz w:val="20"/>
          <w:szCs w:val="20"/>
        </w:rPr>
        <w:t>603.</w:t>
      </w:r>
    </w:p>
    <w:p w14:paraId="250CF36E" w14:textId="0EFABACB" w:rsidR="006B501E" w:rsidRPr="00551BB3" w:rsidRDefault="006B501E" w:rsidP="003D69E2">
      <w:pPr>
        <w:rPr>
          <w:sz w:val="20"/>
          <w:szCs w:val="20"/>
        </w:rPr>
      </w:pPr>
    </w:p>
    <w:p w14:paraId="2AB57949" w14:textId="5C627680" w:rsidR="006B501E" w:rsidRPr="00551BB3" w:rsidRDefault="006B501E" w:rsidP="003D69E2">
      <w:pPr>
        <w:rPr>
          <w:sz w:val="20"/>
          <w:szCs w:val="20"/>
        </w:rPr>
      </w:pPr>
      <w:r w:rsidRPr="00551BB3">
        <w:rPr>
          <w:sz w:val="20"/>
          <w:szCs w:val="20"/>
        </w:rPr>
        <w:t>USFDA (2013) Agency Response Letter GRAS Notice No. GRN 000473. US Food and Drug Administration. 2 December 2013.</w:t>
      </w:r>
    </w:p>
    <w:p w14:paraId="5F038B3F" w14:textId="52ACFB6C" w:rsidR="006B501E" w:rsidRDefault="0007743D" w:rsidP="003D69E2">
      <w:pPr>
        <w:rPr>
          <w:rStyle w:val="Hyperlink"/>
          <w:color w:val="auto"/>
          <w:sz w:val="20"/>
          <w:szCs w:val="20"/>
          <w:lang w:bidi="ar-SA"/>
        </w:rPr>
      </w:pPr>
      <w:hyperlink r:id="rId24" w:history="1">
        <w:r w:rsidR="006B501E" w:rsidRPr="00551BB3">
          <w:rPr>
            <w:rStyle w:val="Hyperlink"/>
            <w:color w:val="auto"/>
            <w:sz w:val="20"/>
            <w:szCs w:val="20"/>
            <w:lang w:bidi="ar-SA"/>
          </w:rPr>
          <w:t>http://www.fda.gov/Food/IngredientsPackagingLabeling/GRAS/NoticeInventory/ucm382202.htm</w:t>
        </w:r>
      </w:hyperlink>
    </w:p>
    <w:p w14:paraId="5705B5F4" w14:textId="77777777" w:rsidR="00F77536" w:rsidRPr="00551BB3" w:rsidRDefault="00F77536" w:rsidP="00F77536">
      <w:pPr>
        <w:rPr>
          <w:rFonts w:eastAsiaTheme="minorHAnsi"/>
          <w:sz w:val="20"/>
          <w:szCs w:val="20"/>
        </w:rPr>
      </w:pPr>
    </w:p>
    <w:p w14:paraId="102FCEE4" w14:textId="4B572D5D" w:rsidR="00F77536" w:rsidRPr="00551BB3" w:rsidRDefault="00F77536" w:rsidP="00F77536">
      <w:pPr>
        <w:rPr>
          <w:rFonts w:eastAsiaTheme="minorHAnsi"/>
          <w:sz w:val="20"/>
          <w:szCs w:val="20"/>
        </w:rPr>
      </w:pPr>
      <w:r w:rsidRPr="00551BB3">
        <w:rPr>
          <w:rFonts w:eastAsiaTheme="minorHAnsi"/>
          <w:sz w:val="20"/>
          <w:szCs w:val="20"/>
        </w:rPr>
        <w:t>United States Pharmacopeial Convention (2014) Food Chemicals Codex. 9</w:t>
      </w:r>
      <w:r w:rsidRPr="00551BB3">
        <w:rPr>
          <w:rFonts w:eastAsiaTheme="minorHAnsi"/>
          <w:sz w:val="20"/>
          <w:szCs w:val="20"/>
          <w:vertAlign w:val="superscript"/>
        </w:rPr>
        <w:t>th</w:t>
      </w:r>
      <w:r w:rsidRPr="00551BB3">
        <w:rPr>
          <w:rFonts w:eastAsiaTheme="minorHAnsi"/>
          <w:sz w:val="20"/>
          <w:szCs w:val="20"/>
        </w:rPr>
        <w:t xml:space="preserve"> ed, United States Pharmacopeial Convention, Rockville, MD, Steviol glycosides.</w:t>
      </w:r>
    </w:p>
    <w:p w14:paraId="1520AA44" w14:textId="77777777" w:rsidR="00F77536" w:rsidRPr="00551BB3" w:rsidRDefault="0007743D" w:rsidP="00F77536">
      <w:pPr>
        <w:rPr>
          <w:rFonts w:eastAsiaTheme="minorHAnsi"/>
          <w:color w:val="FF0000"/>
          <w:sz w:val="20"/>
          <w:szCs w:val="20"/>
        </w:rPr>
      </w:pPr>
      <w:hyperlink r:id="rId25" w:history="1">
        <w:r w:rsidR="00F77536" w:rsidRPr="00551BB3">
          <w:rPr>
            <w:rFonts w:eastAsiaTheme="minorHAnsi"/>
            <w:color w:val="0000FF" w:themeColor="hyperlink"/>
            <w:sz w:val="20"/>
            <w:szCs w:val="20"/>
            <w:u w:val="single"/>
          </w:rPr>
          <w:t>http://online.foodchemicalscodex.org/online/pub/index?fcc=10&amp;s=0&amp;oYr=2016&amp;oMo=6&amp;oDa=1</w:t>
        </w:r>
      </w:hyperlink>
    </w:p>
    <w:p w14:paraId="1C7E0CC4" w14:textId="77777777" w:rsidR="00F77536" w:rsidRPr="00551BB3" w:rsidRDefault="00F77536" w:rsidP="003D69E2">
      <w:pPr>
        <w:rPr>
          <w:color w:val="FF0000"/>
          <w:sz w:val="20"/>
          <w:szCs w:val="20"/>
        </w:rPr>
      </w:pPr>
    </w:p>
    <w:p w14:paraId="41D93EE4" w14:textId="2FD3D9E2" w:rsidR="00A00B47" w:rsidRPr="00551BB3" w:rsidRDefault="00A00B47" w:rsidP="00405F08">
      <w:pPr>
        <w:rPr>
          <w:rFonts w:eastAsiaTheme="minorHAnsi"/>
          <w:sz w:val="20"/>
          <w:szCs w:val="20"/>
          <w:lang w:bidi="ar-SA"/>
        </w:rPr>
      </w:pPr>
      <w:r w:rsidRPr="00551BB3">
        <w:rPr>
          <w:rFonts w:eastAsiaTheme="minorHAnsi"/>
          <w:sz w:val="20"/>
          <w:szCs w:val="20"/>
          <w:lang w:bidi="ar-SA"/>
        </w:rPr>
        <w:t xml:space="preserve">Urban JD, Carakostas MC, Brusick DJ (2013) Steviol glycoside safety: Is the genotoxicity database sufficient? Food </w:t>
      </w:r>
      <w:r w:rsidR="008A51B6" w:rsidRPr="00551BB3">
        <w:rPr>
          <w:rFonts w:eastAsiaTheme="minorHAnsi"/>
          <w:sz w:val="20"/>
          <w:szCs w:val="20"/>
          <w:lang w:bidi="ar-SA"/>
        </w:rPr>
        <w:t>and Chemical Toxicology 51: 386</w:t>
      </w:r>
      <w:r w:rsidR="008A51B6" w:rsidRPr="00551BB3">
        <w:rPr>
          <w:sz w:val="20"/>
          <w:szCs w:val="20"/>
          <w:lang w:bidi="ar-SA"/>
        </w:rPr>
        <w:t>–</w:t>
      </w:r>
      <w:r w:rsidRPr="00551BB3">
        <w:rPr>
          <w:rFonts w:eastAsiaTheme="minorHAnsi"/>
          <w:sz w:val="20"/>
          <w:szCs w:val="20"/>
          <w:lang w:bidi="ar-SA"/>
        </w:rPr>
        <w:t>390.</w:t>
      </w:r>
    </w:p>
    <w:p w14:paraId="75FC87AC" w14:textId="77777777" w:rsidR="00484C75" w:rsidRPr="00551BB3" w:rsidRDefault="00484C75" w:rsidP="000C04F9">
      <w:pPr>
        <w:rPr>
          <w:sz w:val="20"/>
          <w:szCs w:val="20"/>
          <w:highlight w:val="yellow"/>
        </w:rPr>
      </w:pPr>
    </w:p>
    <w:p w14:paraId="321ED05B" w14:textId="28821781" w:rsidR="003D69E2" w:rsidRPr="00551BB3" w:rsidRDefault="000C04F9" w:rsidP="000C04F9">
      <w:pPr>
        <w:rPr>
          <w:sz w:val="20"/>
          <w:szCs w:val="20"/>
        </w:rPr>
      </w:pPr>
      <w:r w:rsidRPr="00551BB3">
        <w:rPr>
          <w:sz w:val="20"/>
          <w:szCs w:val="20"/>
        </w:rPr>
        <w:t>Waddell WJ (2011)</w:t>
      </w:r>
      <w:r w:rsidR="003D69E2" w:rsidRPr="00551BB3">
        <w:rPr>
          <w:sz w:val="20"/>
          <w:szCs w:val="20"/>
        </w:rPr>
        <w:t xml:space="preserve"> </w:t>
      </w:r>
      <w:r w:rsidRPr="00551BB3">
        <w:rPr>
          <w:sz w:val="20"/>
          <w:szCs w:val="20"/>
        </w:rPr>
        <w:t>Letter to the Editor regarding 'Long-term feeding effects of stevioside sweetener on some toxicological parameters of growing rats'.</w:t>
      </w:r>
      <w:r w:rsidR="0041619B" w:rsidRPr="00551BB3">
        <w:rPr>
          <w:sz w:val="20"/>
          <w:szCs w:val="20"/>
        </w:rPr>
        <w:t xml:space="preserve"> J Appl Toxicol,</w:t>
      </w:r>
      <w:r w:rsidR="008A51B6" w:rsidRPr="00551BB3">
        <w:rPr>
          <w:sz w:val="20"/>
          <w:szCs w:val="20"/>
        </w:rPr>
        <w:t xml:space="preserve"> 31(6):59–5</w:t>
      </w:r>
      <w:r w:rsidRPr="00551BB3">
        <w:rPr>
          <w:sz w:val="20"/>
          <w:szCs w:val="20"/>
        </w:rPr>
        <w:t>596.</w:t>
      </w:r>
    </w:p>
    <w:p w14:paraId="58039BF0" w14:textId="51841300" w:rsidR="003D69E2" w:rsidRPr="00551BB3" w:rsidRDefault="003D69E2" w:rsidP="003D69E2">
      <w:pPr>
        <w:rPr>
          <w:color w:val="FF0000"/>
          <w:sz w:val="20"/>
          <w:szCs w:val="20"/>
        </w:rPr>
      </w:pPr>
    </w:p>
    <w:p w14:paraId="3664F312" w14:textId="416F6680" w:rsidR="00A00B47" w:rsidRPr="00551BB3" w:rsidRDefault="00A00B47" w:rsidP="00405F08">
      <w:pPr>
        <w:rPr>
          <w:rFonts w:eastAsiaTheme="minorHAnsi"/>
          <w:sz w:val="20"/>
          <w:szCs w:val="20"/>
          <w:lang w:bidi="ar-SA"/>
        </w:rPr>
      </w:pPr>
      <w:r w:rsidRPr="00551BB3">
        <w:rPr>
          <w:rFonts w:eastAsiaTheme="minorHAnsi"/>
          <w:sz w:val="20"/>
          <w:szCs w:val="20"/>
          <w:lang w:bidi="ar-SA"/>
        </w:rPr>
        <w:t>Wheeler A, Boileau AC, Winkler PC, Compt</w:t>
      </w:r>
      <w:r w:rsidR="0002789F">
        <w:rPr>
          <w:rFonts w:eastAsiaTheme="minorHAnsi"/>
          <w:sz w:val="20"/>
          <w:szCs w:val="20"/>
          <w:lang w:bidi="ar-SA"/>
        </w:rPr>
        <w:t>on JC, Prakash I, Jiang X et al</w:t>
      </w:r>
      <w:r w:rsidRPr="00551BB3">
        <w:rPr>
          <w:rFonts w:eastAsiaTheme="minorHAnsi"/>
          <w:sz w:val="20"/>
          <w:szCs w:val="20"/>
          <w:lang w:bidi="ar-SA"/>
        </w:rPr>
        <w:t xml:space="preserve"> (2008). Pharmacokinetics of rebaudioside A and stevioside after single oral doses in healthy men. Food</w:t>
      </w:r>
      <w:r w:rsidR="008A51B6" w:rsidRPr="00551BB3">
        <w:rPr>
          <w:rFonts w:eastAsiaTheme="minorHAnsi"/>
          <w:sz w:val="20"/>
          <w:szCs w:val="20"/>
          <w:lang w:bidi="ar-SA"/>
        </w:rPr>
        <w:t xml:space="preserve"> Chem Toxicol 46(7, Suppl.):S54</w:t>
      </w:r>
      <w:r w:rsidR="008A51B6" w:rsidRPr="00551BB3">
        <w:rPr>
          <w:color w:val="FF0000"/>
          <w:sz w:val="20"/>
          <w:szCs w:val="20"/>
        </w:rPr>
        <w:t>–</w:t>
      </w:r>
      <w:r w:rsidRPr="00551BB3">
        <w:rPr>
          <w:rFonts w:eastAsiaTheme="minorHAnsi"/>
          <w:sz w:val="20"/>
          <w:szCs w:val="20"/>
          <w:lang w:bidi="ar-SA"/>
        </w:rPr>
        <w:t>S60.</w:t>
      </w:r>
    </w:p>
    <w:p w14:paraId="7C2A7B21" w14:textId="77777777" w:rsidR="00A00B47" w:rsidRPr="00551BB3" w:rsidRDefault="00A00B47" w:rsidP="00405F08">
      <w:pPr>
        <w:rPr>
          <w:color w:val="FF0000"/>
          <w:sz w:val="20"/>
          <w:szCs w:val="20"/>
          <w:highlight w:val="yellow"/>
          <w:lang w:bidi="ar-SA"/>
        </w:rPr>
      </w:pPr>
    </w:p>
    <w:p w14:paraId="5E8A0AC5" w14:textId="09307BF3" w:rsidR="00405F08" w:rsidRDefault="00405F08" w:rsidP="00405F08">
      <w:pPr>
        <w:rPr>
          <w:rFonts w:eastAsiaTheme="minorHAnsi"/>
          <w:sz w:val="20"/>
          <w:szCs w:val="20"/>
          <w:lang w:bidi="ar-SA"/>
        </w:rPr>
      </w:pPr>
      <w:r w:rsidRPr="00551BB3">
        <w:rPr>
          <w:rFonts w:eastAsiaTheme="minorHAnsi"/>
          <w:sz w:val="20"/>
          <w:szCs w:val="20"/>
          <w:lang w:bidi="ar-SA"/>
        </w:rPr>
        <w:t>WHO (2005) Steviol glycosides. In: Evaluation of certain food additives. Sixty-third report of the Joint FAO/WHO Expert Committee on Food Additives (JECFA), June 8-17, 2004, Geneva. Geneva: Worl</w:t>
      </w:r>
      <w:r w:rsidR="008A51B6" w:rsidRPr="00551BB3">
        <w:rPr>
          <w:rFonts w:eastAsiaTheme="minorHAnsi"/>
          <w:sz w:val="20"/>
          <w:szCs w:val="20"/>
          <w:lang w:bidi="ar-SA"/>
        </w:rPr>
        <w:t>d Health Organization (WHO); 34</w:t>
      </w:r>
      <w:r w:rsidRPr="00551BB3">
        <w:rPr>
          <w:rFonts w:eastAsiaTheme="minorHAnsi"/>
          <w:sz w:val="20"/>
          <w:szCs w:val="20"/>
          <w:lang w:bidi="ar-SA"/>
        </w:rPr>
        <w:t>3</w:t>
      </w:r>
      <w:r w:rsidR="008A51B6" w:rsidRPr="00551BB3">
        <w:rPr>
          <w:color w:val="FF0000"/>
          <w:sz w:val="20"/>
          <w:szCs w:val="20"/>
        </w:rPr>
        <w:t>–</w:t>
      </w:r>
      <w:r w:rsidRPr="00551BB3">
        <w:rPr>
          <w:rFonts w:eastAsiaTheme="minorHAnsi"/>
          <w:sz w:val="20"/>
          <w:szCs w:val="20"/>
          <w:lang w:bidi="ar-SA"/>
        </w:rPr>
        <w:t xml:space="preserve">9, 138. (WHO Technical Report Series, no. 928; </w:t>
      </w:r>
      <w:hyperlink r:id="rId26" w:history="1">
        <w:r w:rsidR="009E6AFA" w:rsidRPr="00B07EA6">
          <w:rPr>
            <w:rStyle w:val="Hyperlink"/>
            <w:rFonts w:eastAsiaTheme="minorHAnsi"/>
            <w:sz w:val="20"/>
            <w:szCs w:val="20"/>
            <w:lang w:bidi="ar-SA"/>
          </w:rPr>
          <w:t>http://whqlibdoc.who.int/trs/WHO_TRS_928.pdf</w:t>
        </w:r>
      </w:hyperlink>
      <w:r w:rsidRPr="00551BB3">
        <w:rPr>
          <w:rFonts w:eastAsiaTheme="minorHAnsi"/>
          <w:sz w:val="20"/>
          <w:szCs w:val="20"/>
          <w:lang w:bidi="ar-SA"/>
        </w:rPr>
        <w:t>)</w:t>
      </w:r>
    </w:p>
    <w:p w14:paraId="70CC00BA" w14:textId="77777777" w:rsidR="00405F08" w:rsidRPr="00551BB3" w:rsidRDefault="00405F08" w:rsidP="00405F08">
      <w:pPr>
        <w:rPr>
          <w:rFonts w:eastAsiaTheme="minorHAnsi"/>
          <w:sz w:val="20"/>
          <w:szCs w:val="20"/>
          <w:lang w:bidi="ar-SA"/>
        </w:rPr>
      </w:pPr>
    </w:p>
    <w:p w14:paraId="51706EE9" w14:textId="77777777" w:rsidR="004E19CA" w:rsidRDefault="004E19CA" w:rsidP="00405F08">
      <w:pPr>
        <w:rPr>
          <w:rFonts w:eastAsiaTheme="minorHAnsi"/>
          <w:sz w:val="20"/>
          <w:szCs w:val="20"/>
          <w:lang w:bidi="ar-SA"/>
        </w:rPr>
      </w:pPr>
      <w:r>
        <w:rPr>
          <w:rFonts w:eastAsiaTheme="minorHAnsi"/>
          <w:sz w:val="20"/>
          <w:szCs w:val="20"/>
          <w:lang w:bidi="ar-SA"/>
        </w:rPr>
        <w:br w:type="page"/>
      </w:r>
    </w:p>
    <w:p w14:paraId="5D44E59E" w14:textId="0E00D823" w:rsidR="00405F08" w:rsidRDefault="00405F08" w:rsidP="00405F08">
      <w:pPr>
        <w:rPr>
          <w:rFonts w:eastAsiaTheme="minorHAnsi"/>
          <w:sz w:val="20"/>
          <w:szCs w:val="20"/>
          <w:lang w:bidi="ar-SA"/>
        </w:rPr>
      </w:pPr>
      <w:r w:rsidRPr="00551BB3">
        <w:rPr>
          <w:rFonts w:eastAsiaTheme="minorHAnsi"/>
          <w:sz w:val="20"/>
          <w:szCs w:val="20"/>
          <w:lang w:bidi="ar-SA"/>
        </w:rPr>
        <w:lastRenderedPageBreak/>
        <w:t xml:space="preserve">WHO (2006) Steviol glycosides. In: </w:t>
      </w:r>
      <w:r w:rsidRPr="00551BB3">
        <w:rPr>
          <w:rFonts w:eastAsiaTheme="minorHAnsi"/>
          <w:i/>
          <w:iCs/>
          <w:sz w:val="20"/>
          <w:szCs w:val="20"/>
          <w:lang w:bidi="ar-SA"/>
        </w:rPr>
        <w:t>Safety Evaluation of Certain Food Additives</w:t>
      </w:r>
      <w:r w:rsidRPr="00551BB3">
        <w:rPr>
          <w:rFonts w:eastAsiaTheme="minorHAnsi"/>
          <w:sz w:val="20"/>
          <w:szCs w:val="20"/>
          <w:lang w:bidi="ar-SA"/>
        </w:rPr>
        <w:t>. Sixty-third Meeting of the Joint FAO/WHO Expert Committee on Food Additives, June 8-17, 2004, Geneva, Switz. (WHO Food Additives Series, no 54). Geneva, Switz.: World Health Organization (WHO) / International Programme on Chemical Safety (IP</w:t>
      </w:r>
      <w:r w:rsidR="008A51B6" w:rsidRPr="00551BB3">
        <w:rPr>
          <w:rFonts w:eastAsiaTheme="minorHAnsi"/>
          <w:sz w:val="20"/>
          <w:szCs w:val="20"/>
          <w:lang w:bidi="ar-SA"/>
        </w:rPr>
        <w:t>CS), pp. 117</w:t>
      </w:r>
      <w:r w:rsidRPr="00551BB3">
        <w:rPr>
          <w:rFonts w:eastAsiaTheme="minorHAnsi"/>
          <w:sz w:val="20"/>
          <w:szCs w:val="20"/>
          <w:lang w:bidi="ar-SA"/>
        </w:rPr>
        <w:t>1</w:t>
      </w:r>
      <w:r w:rsidR="008A51B6" w:rsidRPr="00551BB3">
        <w:rPr>
          <w:color w:val="FF0000"/>
          <w:sz w:val="20"/>
          <w:szCs w:val="20"/>
        </w:rPr>
        <w:t>–</w:t>
      </w:r>
      <w:r w:rsidRPr="00551BB3">
        <w:rPr>
          <w:rFonts w:eastAsiaTheme="minorHAnsi"/>
          <w:sz w:val="20"/>
          <w:szCs w:val="20"/>
          <w:lang w:bidi="ar-SA"/>
        </w:rPr>
        <w:t xml:space="preserve">44, 638. Available at: </w:t>
      </w:r>
      <w:hyperlink r:id="rId27" w:history="1">
        <w:r w:rsidR="009E6AFA" w:rsidRPr="00B07EA6">
          <w:rPr>
            <w:rStyle w:val="Hyperlink"/>
            <w:rFonts w:eastAsiaTheme="minorHAnsi"/>
            <w:sz w:val="20"/>
            <w:szCs w:val="20"/>
            <w:lang w:bidi="ar-SA"/>
          </w:rPr>
          <w:t>http://whqlibdoc.who.int/publications/2006/9241660546_eng.pdf</w:t>
        </w:r>
      </w:hyperlink>
      <w:r w:rsidRPr="00551BB3">
        <w:rPr>
          <w:rFonts w:eastAsiaTheme="minorHAnsi"/>
          <w:sz w:val="20"/>
          <w:szCs w:val="20"/>
          <w:lang w:bidi="ar-SA"/>
        </w:rPr>
        <w:t>.</w:t>
      </w:r>
    </w:p>
    <w:p w14:paraId="3729B697" w14:textId="77777777" w:rsidR="00405F08" w:rsidRPr="00551BB3" w:rsidRDefault="00405F08" w:rsidP="00405F08">
      <w:pPr>
        <w:rPr>
          <w:rFonts w:eastAsiaTheme="minorHAnsi"/>
          <w:sz w:val="20"/>
          <w:szCs w:val="20"/>
          <w:lang w:bidi="ar-SA"/>
        </w:rPr>
      </w:pPr>
    </w:p>
    <w:p w14:paraId="564E90AD" w14:textId="28A913EA" w:rsidR="00405F08" w:rsidRPr="00551BB3" w:rsidRDefault="00405F08" w:rsidP="00405F08">
      <w:pPr>
        <w:rPr>
          <w:rFonts w:eastAsiaTheme="minorHAnsi"/>
          <w:sz w:val="20"/>
          <w:szCs w:val="20"/>
          <w:lang w:bidi="ar-SA"/>
        </w:rPr>
      </w:pPr>
      <w:r w:rsidRPr="00551BB3">
        <w:rPr>
          <w:rFonts w:eastAsiaTheme="minorHAnsi"/>
          <w:sz w:val="20"/>
          <w:szCs w:val="20"/>
          <w:lang w:bidi="ar-SA"/>
        </w:rPr>
        <w:t>WHO (2007) Chemical and Technical Assessment of Steviol Glycosides, prepared for the 69</w:t>
      </w:r>
      <w:r w:rsidRPr="00551BB3">
        <w:rPr>
          <w:rFonts w:eastAsiaTheme="minorHAnsi"/>
          <w:sz w:val="20"/>
          <w:szCs w:val="20"/>
          <w:vertAlign w:val="superscript"/>
          <w:lang w:bidi="ar-SA"/>
        </w:rPr>
        <w:t>th</w:t>
      </w:r>
      <w:r w:rsidRPr="00551BB3">
        <w:rPr>
          <w:rFonts w:eastAsiaTheme="minorHAnsi"/>
          <w:sz w:val="20"/>
          <w:szCs w:val="20"/>
          <w:lang w:bidi="ar-SA"/>
        </w:rPr>
        <w:t xml:space="preserve"> meeting of the Joint FAO/WHO Expert Committee of Food Additives.</w:t>
      </w:r>
    </w:p>
    <w:p w14:paraId="1F11242D" w14:textId="77777777" w:rsidR="00405F08" w:rsidRPr="00551BB3" w:rsidRDefault="0007743D" w:rsidP="00405F08">
      <w:pPr>
        <w:rPr>
          <w:rFonts w:eastAsiaTheme="minorHAnsi"/>
          <w:sz w:val="20"/>
          <w:szCs w:val="20"/>
          <w:lang w:bidi="ar-SA"/>
        </w:rPr>
      </w:pPr>
      <w:hyperlink r:id="rId28" w:history="1">
        <w:r w:rsidR="00405F08" w:rsidRPr="00551BB3">
          <w:rPr>
            <w:rFonts w:eastAsiaTheme="minorHAnsi"/>
            <w:color w:val="3333FF"/>
            <w:sz w:val="20"/>
            <w:szCs w:val="20"/>
            <w:u w:val="single"/>
            <w:lang w:bidi="ar-SA"/>
          </w:rPr>
          <w:t>http://www.fao.org/fileadmin/templates/agns/pdf/jecfa/cta/69/Steviol_glycosides.pdf</w:t>
        </w:r>
      </w:hyperlink>
    </w:p>
    <w:p w14:paraId="6FA59854" w14:textId="77777777" w:rsidR="00405F08" w:rsidRPr="00551BB3" w:rsidRDefault="00405F08" w:rsidP="00405F08">
      <w:pPr>
        <w:rPr>
          <w:rFonts w:eastAsiaTheme="minorHAnsi"/>
          <w:sz w:val="20"/>
          <w:szCs w:val="20"/>
          <w:lang w:bidi="ar-SA"/>
        </w:rPr>
      </w:pPr>
    </w:p>
    <w:p w14:paraId="3ED1C162" w14:textId="70F7097C" w:rsidR="00405F08" w:rsidRDefault="00405F08" w:rsidP="00405F08">
      <w:pPr>
        <w:rPr>
          <w:rFonts w:eastAsiaTheme="minorHAnsi"/>
          <w:sz w:val="20"/>
          <w:szCs w:val="20"/>
          <w:lang w:bidi="ar-SA"/>
        </w:rPr>
      </w:pPr>
      <w:r w:rsidRPr="00551BB3">
        <w:rPr>
          <w:rFonts w:eastAsiaTheme="minorHAnsi"/>
          <w:sz w:val="20"/>
          <w:szCs w:val="20"/>
          <w:lang w:bidi="ar-SA"/>
        </w:rPr>
        <w:t xml:space="preserve">WHO (2009) Steviol glycosides (addendum). In: </w:t>
      </w:r>
      <w:r w:rsidRPr="00551BB3">
        <w:rPr>
          <w:rFonts w:eastAsiaTheme="minorHAnsi"/>
          <w:i/>
          <w:iCs/>
          <w:sz w:val="20"/>
          <w:szCs w:val="20"/>
          <w:lang w:bidi="ar-SA"/>
        </w:rPr>
        <w:t>Safety Evaluation of Certain Food Additives and Contaminants</w:t>
      </w:r>
      <w:r w:rsidRPr="00551BB3">
        <w:rPr>
          <w:rFonts w:eastAsiaTheme="minorHAnsi"/>
          <w:sz w:val="20"/>
          <w:szCs w:val="20"/>
          <w:lang w:bidi="ar-SA"/>
        </w:rPr>
        <w:t>. Sixty-ninth Meeting of the Joint FAO/WHO Expert Committee on Food Additives (JECFA), June 17-26-29, 2008, Geneva, Switz. (WHO Food Additives Series, vol 60). Rome, Italy: Food and Agriculture Organization of the United Nations (FAO) / Geneva, Switz.: World Hea</w:t>
      </w:r>
      <w:r w:rsidR="008A51B6" w:rsidRPr="00551BB3">
        <w:rPr>
          <w:rFonts w:eastAsiaTheme="minorHAnsi"/>
          <w:sz w:val="20"/>
          <w:szCs w:val="20"/>
          <w:lang w:bidi="ar-SA"/>
        </w:rPr>
        <w:t>lth Organization (WHO), pp. 183</w:t>
      </w:r>
      <w:r w:rsidRPr="00551BB3">
        <w:rPr>
          <w:rFonts w:eastAsiaTheme="minorHAnsi"/>
          <w:sz w:val="20"/>
          <w:szCs w:val="20"/>
          <w:lang w:bidi="ar-SA"/>
        </w:rPr>
        <w:t>2</w:t>
      </w:r>
      <w:r w:rsidR="008A51B6" w:rsidRPr="00551BB3">
        <w:rPr>
          <w:color w:val="FF0000"/>
          <w:sz w:val="20"/>
          <w:szCs w:val="20"/>
        </w:rPr>
        <w:t>–</w:t>
      </w:r>
      <w:r w:rsidRPr="00551BB3">
        <w:rPr>
          <w:rFonts w:eastAsiaTheme="minorHAnsi"/>
          <w:sz w:val="20"/>
          <w:szCs w:val="20"/>
          <w:lang w:bidi="ar-SA"/>
        </w:rPr>
        <w:t xml:space="preserve">19. Available at: </w:t>
      </w:r>
      <w:hyperlink r:id="rId29" w:history="1">
        <w:r w:rsidR="009E6AFA" w:rsidRPr="00B07EA6">
          <w:rPr>
            <w:rStyle w:val="Hyperlink"/>
            <w:rFonts w:eastAsiaTheme="minorHAnsi"/>
            <w:sz w:val="20"/>
            <w:szCs w:val="20"/>
            <w:lang w:bidi="ar-SA"/>
          </w:rPr>
          <w:t>http://whqlibdoc.who.int/publications/2009/9789241660600_eng.pdf</w:t>
        </w:r>
      </w:hyperlink>
      <w:r w:rsidRPr="00551BB3">
        <w:rPr>
          <w:rFonts w:eastAsiaTheme="minorHAnsi"/>
          <w:sz w:val="20"/>
          <w:szCs w:val="20"/>
          <w:lang w:bidi="ar-SA"/>
        </w:rPr>
        <w:t>.</w:t>
      </w:r>
    </w:p>
    <w:p w14:paraId="0FF4919D" w14:textId="77777777" w:rsidR="00405F08" w:rsidRPr="00551BB3" w:rsidRDefault="00405F08" w:rsidP="00405F08">
      <w:pPr>
        <w:rPr>
          <w:rFonts w:eastAsiaTheme="minorHAnsi"/>
          <w:sz w:val="20"/>
          <w:szCs w:val="20"/>
          <w:lang w:bidi="ar-SA"/>
        </w:rPr>
      </w:pPr>
    </w:p>
    <w:p w14:paraId="3482F2AD" w14:textId="77777777" w:rsidR="00405F08" w:rsidRPr="00551BB3" w:rsidRDefault="00405F08" w:rsidP="00405F08">
      <w:pPr>
        <w:rPr>
          <w:rFonts w:eastAsiaTheme="minorHAnsi"/>
          <w:sz w:val="20"/>
          <w:szCs w:val="20"/>
          <w:lang w:bidi="ar-SA"/>
        </w:rPr>
      </w:pPr>
      <w:r w:rsidRPr="00551BB3">
        <w:rPr>
          <w:rFonts w:eastAsiaTheme="minorHAnsi"/>
          <w:iCs/>
          <w:sz w:val="20"/>
          <w:szCs w:val="20"/>
          <w:lang w:val="en" w:bidi="ar-SA"/>
        </w:rPr>
        <w:t>WHO</w:t>
      </w:r>
      <w:r w:rsidRPr="00551BB3">
        <w:rPr>
          <w:rFonts w:eastAsiaTheme="minorHAnsi"/>
          <w:i/>
          <w:iCs/>
          <w:sz w:val="20"/>
          <w:szCs w:val="20"/>
          <w:lang w:val="en" w:bidi="ar-SA"/>
        </w:rPr>
        <w:t xml:space="preserve"> (Joint FAO/WHO Expert Committee on Food Additives)</w:t>
      </w:r>
      <w:r w:rsidRPr="00551BB3">
        <w:rPr>
          <w:rFonts w:eastAsiaTheme="minorHAnsi"/>
          <w:iCs/>
          <w:sz w:val="20"/>
          <w:szCs w:val="20"/>
          <w:lang w:val="en" w:bidi="ar-SA"/>
        </w:rPr>
        <w:t xml:space="preserve">, 2010. </w:t>
      </w:r>
      <w:r w:rsidRPr="00551BB3">
        <w:rPr>
          <w:rFonts w:eastAsiaTheme="minorHAnsi"/>
          <w:i/>
          <w:iCs/>
          <w:sz w:val="20"/>
          <w:szCs w:val="20"/>
          <w:lang w:val="en" w:bidi="ar-SA"/>
        </w:rPr>
        <w:t>Steviol glycosides</w:t>
      </w:r>
      <w:r w:rsidRPr="00551BB3">
        <w:rPr>
          <w:rFonts w:eastAsiaTheme="minorHAnsi"/>
          <w:iCs/>
          <w:sz w:val="20"/>
          <w:szCs w:val="20"/>
          <w:lang w:val="en" w:bidi="ar-SA"/>
        </w:rPr>
        <w:t>. In: Combined Compendium of Food Additive Prepared at the 73rd JECFA (2010) and published in FAO JECFA Monographs 10 (2010), superseding specifications prepared at the 69th JECFA (2008) and published in FAO JECFA Monographs 5 (2008).</w:t>
      </w:r>
    </w:p>
    <w:p w14:paraId="1EA4AAFF" w14:textId="77777777" w:rsidR="00405F08" w:rsidRPr="00551BB3" w:rsidRDefault="00405F08" w:rsidP="00405F08">
      <w:pPr>
        <w:rPr>
          <w:rFonts w:eastAsiaTheme="minorHAnsi"/>
          <w:sz w:val="20"/>
          <w:szCs w:val="20"/>
          <w:highlight w:val="yellow"/>
          <w:lang w:bidi="ar-SA"/>
        </w:rPr>
      </w:pPr>
    </w:p>
    <w:p w14:paraId="2E40AB71" w14:textId="5C86E0AD" w:rsidR="00405F08" w:rsidRPr="00551BB3" w:rsidRDefault="00405F08" w:rsidP="00405F08">
      <w:pPr>
        <w:rPr>
          <w:rFonts w:eastAsiaTheme="minorHAnsi"/>
          <w:sz w:val="20"/>
          <w:szCs w:val="20"/>
          <w:lang w:bidi="ar-SA"/>
        </w:rPr>
      </w:pPr>
      <w:r w:rsidRPr="00551BB3">
        <w:rPr>
          <w:rFonts w:eastAsiaTheme="minorHAnsi"/>
          <w:sz w:val="20"/>
          <w:szCs w:val="20"/>
          <w:lang w:bidi="ar-SA"/>
        </w:rPr>
        <w:t>WHO (2011) Seventy-third Joint FAO/WHO Expert Committee on Food Additives (JECFA) meeting – Food Additives. Summary and conclusions.</w:t>
      </w:r>
    </w:p>
    <w:p w14:paraId="01FDC760" w14:textId="77777777" w:rsidR="00405F08" w:rsidRPr="00551BB3" w:rsidRDefault="00405F08" w:rsidP="00405F08">
      <w:pPr>
        <w:rPr>
          <w:rFonts w:eastAsiaTheme="minorHAnsi"/>
          <w:sz w:val="20"/>
          <w:szCs w:val="20"/>
          <w:lang w:bidi="ar-SA"/>
        </w:rPr>
      </w:pPr>
    </w:p>
    <w:p w14:paraId="7FD65FA0" w14:textId="30B1AA28" w:rsidR="00405F08" w:rsidRPr="00551BB3" w:rsidRDefault="00405F08" w:rsidP="00405F08">
      <w:pPr>
        <w:rPr>
          <w:rFonts w:eastAsiaTheme="minorHAnsi"/>
          <w:sz w:val="20"/>
          <w:szCs w:val="20"/>
          <w:lang w:bidi="ar-SA"/>
        </w:rPr>
      </w:pPr>
      <w:r w:rsidRPr="00551BB3">
        <w:rPr>
          <w:rFonts w:eastAsiaTheme="minorHAnsi"/>
          <w:sz w:val="20"/>
          <w:szCs w:val="20"/>
          <w:lang w:bidi="ar-SA"/>
        </w:rPr>
        <w:t>WHO (2012) Seventy-sixth Joint FAO/WHO Expert Committee on Food Additives (JECFA) meeting – Food Additives. Summary and conclusions.</w:t>
      </w:r>
    </w:p>
    <w:p w14:paraId="7218DD40" w14:textId="77777777" w:rsidR="007755F9" w:rsidRPr="00551BB3" w:rsidRDefault="007755F9" w:rsidP="003D69E2">
      <w:pPr>
        <w:rPr>
          <w:color w:val="FF0000"/>
          <w:sz w:val="20"/>
          <w:szCs w:val="20"/>
          <w:highlight w:val="yellow"/>
        </w:rPr>
      </w:pPr>
    </w:p>
    <w:p w14:paraId="608A394C" w14:textId="4F42DD23" w:rsidR="00F77536" w:rsidRPr="00551BB3" w:rsidRDefault="00C33618" w:rsidP="00F77536">
      <w:pPr>
        <w:rPr>
          <w:sz w:val="20"/>
          <w:szCs w:val="20"/>
        </w:rPr>
      </w:pPr>
      <w:r w:rsidRPr="00551BB3">
        <w:rPr>
          <w:sz w:val="20"/>
          <w:szCs w:val="20"/>
        </w:rPr>
        <w:t>WHO (2016) Eighty-second</w:t>
      </w:r>
      <w:r w:rsidR="00F77536" w:rsidRPr="00551BB3">
        <w:rPr>
          <w:sz w:val="20"/>
          <w:szCs w:val="20"/>
        </w:rPr>
        <w:t xml:space="preserve"> Joint FAO/WHO Expert Committee on Food Additives (JECFA) meeting – Food additives. Summary and conclusions, 7-16 June 2016, Geneva, Switzerland. Issued 21 June 2016.</w:t>
      </w:r>
    </w:p>
    <w:p w14:paraId="31C4FE23" w14:textId="77777777" w:rsidR="00F77536" w:rsidRPr="00551BB3" w:rsidRDefault="0007743D" w:rsidP="00F77536">
      <w:pPr>
        <w:rPr>
          <w:color w:val="00B050"/>
          <w:sz w:val="20"/>
          <w:szCs w:val="20"/>
        </w:rPr>
      </w:pPr>
      <w:hyperlink r:id="rId30" w:history="1">
        <w:r w:rsidR="00F77536" w:rsidRPr="00551BB3">
          <w:rPr>
            <w:rStyle w:val="Hyperlink"/>
            <w:sz w:val="20"/>
            <w:szCs w:val="20"/>
          </w:rPr>
          <w:t>http://www.fao.org/3/a-bl839e.pdf</w:t>
        </w:r>
      </w:hyperlink>
    </w:p>
    <w:p w14:paraId="4C35DCFD" w14:textId="77777777" w:rsidR="00405F08" w:rsidRPr="00551BB3" w:rsidRDefault="00405F08" w:rsidP="00405F08">
      <w:pPr>
        <w:rPr>
          <w:color w:val="FF0000"/>
          <w:sz w:val="20"/>
          <w:szCs w:val="20"/>
          <w:highlight w:val="yellow"/>
          <w:lang w:bidi="ar-SA"/>
        </w:rPr>
      </w:pPr>
    </w:p>
    <w:p w14:paraId="4856DA0D" w14:textId="170ECF5C" w:rsidR="007755F9" w:rsidRPr="00551BB3" w:rsidRDefault="00A00B47" w:rsidP="003D69E2">
      <w:pPr>
        <w:rPr>
          <w:sz w:val="20"/>
          <w:szCs w:val="20"/>
        </w:rPr>
      </w:pPr>
      <w:r w:rsidRPr="00551BB3">
        <w:rPr>
          <w:sz w:val="20"/>
          <w:szCs w:val="20"/>
          <w:lang w:bidi="ar-SA"/>
        </w:rPr>
        <w:t xml:space="preserve">Wingard RE, Brown JP, Enderlin FE, Dale JA, Hale RL, Seitz CT (1980). Intestinal degradation and absorption of the glycosidic </w:t>
      </w:r>
      <w:r w:rsidR="00600AE2" w:rsidRPr="00551BB3">
        <w:rPr>
          <w:sz w:val="20"/>
          <w:szCs w:val="20"/>
          <w:lang w:bidi="ar-SA"/>
        </w:rPr>
        <w:t>sweeteners</w:t>
      </w:r>
      <w:r w:rsidRPr="00551BB3">
        <w:rPr>
          <w:sz w:val="20"/>
          <w:szCs w:val="20"/>
          <w:lang w:bidi="ar-SA"/>
        </w:rPr>
        <w:t xml:space="preserve"> stevioside and rebaudioside</w:t>
      </w:r>
      <w:r w:rsidR="00405F08" w:rsidRPr="00551BB3">
        <w:rPr>
          <w:sz w:val="20"/>
          <w:szCs w:val="20"/>
          <w:lang w:bidi="ar-SA"/>
        </w:rPr>
        <w:t>. A. Experimentia 36(5):519–520.</w:t>
      </w:r>
    </w:p>
    <w:sectPr w:rsidR="007755F9" w:rsidRPr="00551BB3" w:rsidSect="00FB2150">
      <w:footnotePr>
        <w:pos w:val="beneathText"/>
        <w:numFmt w:val="lowerLetter"/>
      </w:footnotePr>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252A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F21AA" w14:textId="77777777" w:rsidR="0007743D" w:rsidRDefault="0007743D" w:rsidP="009A51A2">
      <w:r>
        <w:separator/>
      </w:r>
    </w:p>
  </w:endnote>
  <w:endnote w:type="continuationSeparator" w:id="0">
    <w:p w14:paraId="08320B91" w14:textId="77777777" w:rsidR="0007743D" w:rsidRDefault="0007743D" w:rsidP="009A51A2">
      <w:r>
        <w:continuationSeparator/>
      </w:r>
    </w:p>
  </w:endnote>
  <w:endnote w:type="continuationNotice" w:id="1">
    <w:p w14:paraId="28A2EABB" w14:textId="77777777" w:rsidR="0007743D" w:rsidRDefault="00077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1C61" w14:textId="77777777" w:rsidR="00F610C3" w:rsidRDefault="00F610C3"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82A350" w14:textId="77777777" w:rsidR="00F610C3" w:rsidRDefault="00F61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35ED" w14:textId="1E7DE070" w:rsidR="00F610C3" w:rsidRDefault="00F610C3"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4B8">
      <w:rPr>
        <w:rStyle w:val="PageNumber"/>
        <w:noProof/>
      </w:rPr>
      <w:t>i</w:t>
    </w:r>
    <w:r>
      <w:rPr>
        <w:rStyle w:val="PageNumber"/>
      </w:rPr>
      <w:fldChar w:fldCharType="end"/>
    </w:r>
  </w:p>
  <w:p w14:paraId="46C0A7A1" w14:textId="77777777" w:rsidR="00F610C3" w:rsidRDefault="00F610C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1ABB8" w14:textId="77777777" w:rsidR="00E504B8" w:rsidRDefault="00E50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DEF05" w14:textId="77777777" w:rsidR="0007743D" w:rsidRDefault="0007743D" w:rsidP="009A51A2">
      <w:r>
        <w:separator/>
      </w:r>
    </w:p>
  </w:footnote>
  <w:footnote w:type="continuationSeparator" w:id="0">
    <w:p w14:paraId="367EA035" w14:textId="77777777" w:rsidR="0007743D" w:rsidRDefault="0007743D" w:rsidP="009A51A2">
      <w:r>
        <w:continuationSeparator/>
      </w:r>
    </w:p>
  </w:footnote>
  <w:footnote w:type="continuationNotice" w:id="1">
    <w:p w14:paraId="2E1AC015" w14:textId="77777777" w:rsidR="0007743D" w:rsidRDefault="0007743D"/>
  </w:footnote>
  <w:footnote w:id="2">
    <w:p w14:paraId="34B66A4B" w14:textId="56C61547" w:rsidR="00F610C3" w:rsidRPr="00C62DDD" w:rsidRDefault="00F610C3" w:rsidP="00010544">
      <w:pPr>
        <w:pStyle w:val="FootnoteText"/>
        <w:rPr>
          <w:sz w:val="18"/>
          <w:lang w:val="en-AU"/>
        </w:rPr>
      </w:pPr>
      <w:r w:rsidRPr="00C62DDD">
        <w:rPr>
          <w:rStyle w:val="FootnoteReference"/>
          <w:sz w:val="18"/>
        </w:rPr>
        <w:footnoteRef/>
      </w:r>
      <w:r w:rsidRPr="00C62DDD">
        <w:rPr>
          <w:sz w:val="18"/>
        </w:rPr>
        <w:t xml:space="preserve"> </w:t>
      </w:r>
      <w:r w:rsidRPr="00C62DDD">
        <w:rPr>
          <w:sz w:val="18"/>
          <w:lang w:val="en-AU"/>
        </w:rPr>
        <w:t>Female, Asian n=3 replicates</w:t>
      </w:r>
    </w:p>
  </w:footnote>
  <w:footnote w:id="3">
    <w:p w14:paraId="55187E2F" w14:textId="77777777" w:rsidR="00F610C3" w:rsidRPr="00C62DDD" w:rsidRDefault="00F610C3" w:rsidP="00010544">
      <w:pPr>
        <w:pStyle w:val="FootnoteText"/>
        <w:rPr>
          <w:sz w:val="18"/>
          <w:lang w:val="en-AU"/>
        </w:rPr>
      </w:pPr>
      <w:r w:rsidRPr="00C62DDD">
        <w:rPr>
          <w:rStyle w:val="FootnoteReference"/>
          <w:sz w:val="18"/>
        </w:rPr>
        <w:footnoteRef/>
      </w:r>
      <w:r w:rsidRPr="00C62DDD">
        <w:rPr>
          <w:sz w:val="18"/>
        </w:rPr>
        <w:t xml:space="preserve"> </w:t>
      </w:r>
      <w:r w:rsidRPr="00C62DDD">
        <w:rPr>
          <w:sz w:val="18"/>
          <w:lang w:val="en-AU"/>
        </w:rPr>
        <w:t>Female, Caucasian n=3 replicates</w:t>
      </w:r>
    </w:p>
  </w:footnote>
  <w:footnote w:id="4">
    <w:p w14:paraId="27ADC118" w14:textId="77777777" w:rsidR="00F610C3" w:rsidRPr="00C62DDD" w:rsidRDefault="00F610C3" w:rsidP="00010544">
      <w:pPr>
        <w:pStyle w:val="FootnoteText"/>
        <w:rPr>
          <w:sz w:val="18"/>
          <w:lang w:val="en-AU"/>
        </w:rPr>
      </w:pPr>
      <w:r w:rsidRPr="00C62DDD">
        <w:rPr>
          <w:rStyle w:val="FootnoteReference"/>
          <w:sz w:val="18"/>
        </w:rPr>
        <w:footnoteRef/>
      </w:r>
      <w:r w:rsidRPr="00C62DDD">
        <w:rPr>
          <w:sz w:val="18"/>
        </w:rPr>
        <w:t xml:space="preserve"> </w:t>
      </w:r>
      <w:r w:rsidRPr="00C62DDD">
        <w:rPr>
          <w:sz w:val="18"/>
          <w:lang w:val="en-AU"/>
        </w:rPr>
        <w:t>Male, Asian n=3 replicates</w:t>
      </w:r>
    </w:p>
  </w:footnote>
  <w:footnote w:id="5">
    <w:p w14:paraId="346F7F77" w14:textId="6AC5BD0A" w:rsidR="00F610C3" w:rsidRPr="00390334" w:rsidRDefault="00F610C3" w:rsidP="00010544">
      <w:pPr>
        <w:pStyle w:val="FootnoteText"/>
        <w:rPr>
          <w:lang w:val="en-AU"/>
        </w:rPr>
      </w:pPr>
      <w:r w:rsidRPr="00C62DDD">
        <w:rPr>
          <w:rStyle w:val="FootnoteReference"/>
          <w:sz w:val="18"/>
        </w:rPr>
        <w:footnoteRef/>
      </w:r>
      <w:r w:rsidRPr="00C62DDD">
        <w:rPr>
          <w:sz w:val="18"/>
        </w:rPr>
        <w:t xml:space="preserve"> Male, Caucasian n=3 replicates</w:t>
      </w:r>
    </w:p>
  </w:footnote>
  <w:footnote w:id="6">
    <w:p w14:paraId="165F2936" w14:textId="035FEBD1" w:rsidR="00F610C3" w:rsidRPr="00CB2035" w:rsidRDefault="00F610C3" w:rsidP="00763CAC">
      <w:pPr>
        <w:pStyle w:val="FootnoteText"/>
        <w:rPr>
          <w:sz w:val="18"/>
          <w:lang w:val="en-AU"/>
        </w:rPr>
      </w:pPr>
      <w:r w:rsidRPr="00CB2035">
        <w:rPr>
          <w:rStyle w:val="FootnoteReference"/>
          <w:sz w:val="18"/>
        </w:rPr>
        <w:footnoteRef/>
      </w:r>
      <w:r w:rsidRPr="00CB2035">
        <w:rPr>
          <w:sz w:val="18"/>
        </w:rPr>
        <w:t xml:space="preserve"> </w:t>
      </w:r>
      <w:r w:rsidRPr="00CB2035">
        <w:rPr>
          <w:sz w:val="18"/>
          <w:lang w:val="en-AU"/>
        </w:rPr>
        <w:t>The Purkayastha et al 2016 paper reports this as ‘rebaudioside F’ rather than ‘rebaudioside M’. This appears to be a typographical error in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FC532" w14:textId="77777777" w:rsidR="00E504B8" w:rsidRDefault="00E50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1B5EB" w14:textId="77777777" w:rsidR="00E504B8" w:rsidRDefault="00E504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82A1" w14:textId="77777777" w:rsidR="00F610C3" w:rsidRDefault="00F610C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695F4A"/>
    <w:multiLevelType w:val="hybridMultilevel"/>
    <w:tmpl w:val="CAC0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8B726F"/>
    <w:multiLevelType w:val="hybridMultilevel"/>
    <w:tmpl w:val="874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C941B3E"/>
    <w:multiLevelType w:val="multilevel"/>
    <w:tmpl w:val="C326131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5F74A5"/>
    <w:multiLevelType w:val="hybridMultilevel"/>
    <w:tmpl w:val="5EC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8A73CA"/>
    <w:multiLevelType w:val="hybridMultilevel"/>
    <w:tmpl w:val="954C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8B0DB3"/>
    <w:multiLevelType w:val="multilevel"/>
    <w:tmpl w:val="347AB198"/>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B829CB"/>
    <w:multiLevelType w:val="multilevel"/>
    <w:tmpl w:val="5B60DDF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4BDF6E02"/>
    <w:multiLevelType w:val="hybridMultilevel"/>
    <w:tmpl w:val="226AA398"/>
    <w:lvl w:ilvl="0" w:tplc="79C4B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755AD1"/>
    <w:multiLevelType w:val="hybridMultilevel"/>
    <w:tmpl w:val="407E9A48"/>
    <w:lvl w:ilvl="0" w:tplc="EEB42172">
      <w:start w:val="1"/>
      <w:numFmt w:val="bullet"/>
      <w:pStyle w:val="142tabletex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2">
    <w:nsid w:val="7D5C7F0E"/>
    <w:multiLevelType w:val="multilevel"/>
    <w:tmpl w:val="CFA688E0"/>
    <w:lvl w:ilvl="0">
      <w:start w:val="1"/>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461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EDB5A41"/>
    <w:multiLevelType w:val="hybridMultilevel"/>
    <w:tmpl w:val="5A8C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21"/>
  </w:num>
  <w:num w:numId="9">
    <w:abstractNumId w:val="16"/>
  </w:num>
  <w:num w:numId="10">
    <w:abstractNumId w:val="20"/>
  </w:num>
  <w:num w:numId="11">
    <w:abstractNumId w:val="21"/>
  </w:num>
  <w:num w:numId="12">
    <w:abstractNumId w:val="16"/>
  </w:num>
  <w:num w:numId="13">
    <w:abstractNumId w:val="20"/>
  </w:num>
  <w:num w:numId="14">
    <w:abstractNumId w:val="2"/>
  </w:num>
  <w:num w:numId="15">
    <w:abstractNumId w:val="10"/>
  </w:num>
  <w:num w:numId="16">
    <w:abstractNumId w:val="17"/>
  </w:num>
  <w:num w:numId="17">
    <w:abstractNumId w:val="7"/>
  </w:num>
  <w:num w:numId="18">
    <w:abstractNumId w:val="22"/>
  </w:num>
  <w:num w:numId="19">
    <w:abstractNumId w:val="3"/>
  </w:num>
  <w:num w:numId="20">
    <w:abstractNumId w:val="19"/>
  </w:num>
  <w:num w:numId="21">
    <w:abstractNumId w:val="6"/>
  </w:num>
  <w:num w:numId="22">
    <w:abstractNumId w:val="13"/>
  </w:num>
  <w:num w:numId="23">
    <w:abstractNumId w:val="4"/>
  </w:num>
  <w:num w:numId="24">
    <w:abstractNumId w:val="5"/>
  </w:num>
  <w:num w:numId="25">
    <w:abstractNumId w:val="0"/>
  </w:num>
  <w:num w:numId="26">
    <w:abstractNumId w:val="11"/>
  </w:num>
  <w:num w:numId="27">
    <w:abstractNumId w:val="18"/>
  </w:num>
  <w:num w:numId="28">
    <w:abstractNumId w:val="12"/>
  </w:num>
  <w:num w:numId="29">
    <w:abstractNumId w:val="8"/>
  </w:num>
  <w:num w:numId="30">
    <w:abstractNumId w:val="14"/>
  </w:num>
  <w:num w:numId="31">
    <w:abstractNumId w:val="14"/>
  </w:num>
  <w:num w:numId="32">
    <w:abstractNumId w:val="14"/>
  </w:num>
  <w:num w:numId="33">
    <w:abstractNumId w:val="14"/>
  </w:num>
  <w:num w:numId="34">
    <w:abstractNumId w:val="14"/>
    <w:lvlOverride w:ilvl="0">
      <w:startOverride w:val="3"/>
    </w:lvlOverride>
    <w:lvlOverride w:ilvl="1">
      <w:startOverride w:val="2"/>
    </w:lvlOverride>
    <w:lvlOverride w:ilvl="2">
      <w:startOverride w:val="3"/>
    </w:lvlOverride>
  </w:num>
  <w:num w:numId="35">
    <w:abstractNumId w:val="14"/>
  </w:num>
  <w:num w:numId="36">
    <w:abstractNumId w:val="14"/>
  </w:num>
  <w:num w:numId="37">
    <w:abstractNumId w:val="9"/>
  </w:num>
  <w:num w:numId="38">
    <w:abstractNumId w:val="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pss_references&lt;/item&gt;&lt;/Libraries&gt;&lt;/ENLibraries&gt;"/>
  </w:docVars>
  <w:rsids>
    <w:rsidRoot w:val="009A51A2"/>
    <w:rsid w:val="00000E1B"/>
    <w:rsid w:val="00003F51"/>
    <w:rsid w:val="0000542C"/>
    <w:rsid w:val="000065ED"/>
    <w:rsid w:val="00010544"/>
    <w:rsid w:val="00015F15"/>
    <w:rsid w:val="00016723"/>
    <w:rsid w:val="00020B52"/>
    <w:rsid w:val="00021F68"/>
    <w:rsid w:val="000236E2"/>
    <w:rsid w:val="0002789F"/>
    <w:rsid w:val="0003223B"/>
    <w:rsid w:val="000329D3"/>
    <w:rsid w:val="00033459"/>
    <w:rsid w:val="00033784"/>
    <w:rsid w:val="00034DD4"/>
    <w:rsid w:val="00040CC3"/>
    <w:rsid w:val="00041643"/>
    <w:rsid w:val="0004171F"/>
    <w:rsid w:val="00041F6D"/>
    <w:rsid w:val="000432C2"/>
    <w:rsid w:val="00053773"/>
    <w:rsid w:val="0005512E"/>
    <w:rsid w:val="00055C2C"/>
    <w:rsid w:val="000617F5"/>
    <w:rsid w:val="00061E4A"/>
    <w:rsid w:val="000622E7"/>
    <w:rsid w:val="00064764"/>
    <w:rsid w:val="00066854"/>
    <w:rsid w:val="00066D85"/>
    <w:rsid w:val="0006744E"/>
    <w:rsid w:val="00070684"/>
    <w:rsid w:val="00070F66"/>
    <w:rsid w:val="00072CB6"/>
    <w:rsid w:val="0007743D"/>
    <w:rsid w:val="0007756B"/>
    <w:rsid w:val="00087AAA"/>
    <w:rsid w:val="0009182C"/>
    <w:rsid w:val="00092412"/>
    <w:rsid w:val="000953FC"/>
    <w:rsid w:val="0009596C"/>
    <w:rsid w:val="000A38F8"/>
    <w:rsid w:val="000A3A86"/>
    <w:rsid w:val="000B2649"/>
    <w:rsid w:val="000B6227"/>
    <w:rsid w:val="000B74F8"/>
    <w:rsid w:val="000B7934"/>
    <w:rsid w:val="000C04F9"/>
    <w:rsid w:val="000C25F8"/>
    <w:rsid w:val="000C7707"/>
    <w:rsid w:val="000D28DF"/>
    <w:rsid w:val="000D6C17"/>
    <w:rsid w:val="000E4411"/>
    <w:rsid w:val="000E45E3"/>
    <w:rsid w:val="000E6047"/>
    <w:rsid w:val="000E6DD2"/>
    <w:rsid w:val="000E7308"/>
    <w:rsid w:val="000F2196"/>
    <w:rsid w:val="000F5079"/>
    <w:rsid w:val="000F6B3F"/>
    <w:rsid w:val="000F6D96"/>
    <w:rsid w:val="000F7637"/>
    <w:rsid w:val="00103605"/>
    <w:rsid w:val="001052F4"/>
    <w:rsid w:val="00106C80"/>
    <w:rsid w:val="00110F77"/>
    <w:rsid w:val="00111AD7"/>
    <w:rsid w:val="00111C02"/>
    <w:rsid w:val="00113521"/>
    <w:rsid w:val="00113C7F"/>
    <w:rsid w:val="00114B5E"/>
    <w:rsid w:val="00116064"/>
    <w:rsid w:val="00117671"/>
    <w:rsid w:val="00123A6E"/>
    <w:rsid w:val="001247B2"/>
    <w:rsid w:val="00131367"/>
    <w:rsid w:val="00132C95"/>
    <w:rsid w:val="00136D0A"/>
    <w:rsid w:val="00136F95"/>
    <w:rsid w:val="00143AA4"/>
    <w:rsid w:val="00154522"/>
    <w:rsid w:val="0015555C"/>
    <w:rsid w:val="00155A21"/>
    <w:rsid w:val="00160934"/>
    <w:rsid w:val="00161A01"/>
    <w:rsid w:val="00161E5A"/>
    <w:rsid w:val="00163A60"/>
    <w:rsid w:val="001645A3"/>
    <w:rsid w:val="00164B77"/>
    <w:rsid w:val="00165B3A"/>
    <w:rsid w:val="00165C9B"/>
    <w:rsid w:val="00166EFD"/>
    <w:rsid w:val="0016750B"/>
    <w:rsid w:val="001721C7"/>
    <w:rsid w:val="0017302B"/>
    <w:rsid w:val="001734EA"/>
    <w:rsid w:val="00174806"/>
    <w:rsid w:val="001752DC"/>
    <w:rsid w:val="00175DE4"/>
    <w:rsid w:val="00182AF1"/>
    <w:rsid w:val="00184403"/>
    <w:rsid w:val="00184789"/>
    <w:rsid w:val="00184F96"/>
    <w:rsid w:val="001873DD"/>
    <w:rsid w:val="00191770"/>
    <w:rsid w:val="001934E1"/>
    <w:rsid w:val="0019382D"/>
    <w:rsid w:val="00193ED8"/>
    <w:rsid w:val="00194F7E"/>
    <w:rsid w:val="001968B1"/>
    <w:rsid w:val="0019777A"/>
    <w:rsid w:val="001A4195"/>
    <w:rsid w:val="001A4755"/>
    <w:rsid w:val="001B139D"/>
    <w:rsid w:val="001B1ED1"/>
    <w:rsid w:val="001B37E6"/>
    <w:rsid w:val="001B4550"/>
    <w:rsid w:val="001B616D"/>
    <w:rsid w:val="001B6539"/>
    <w:rsid w:val="001C0AE4"/>
    <w:rsid w:val="001C3687"/>
    <w:rsid w:val="001C3B74"/>
    <w:rsid w:val="001C5126"/>
    <w:rsid w:val="001C63E2"/>
    <w:rsid w:val="001C77E1"/>
    <w:rsid w:val="001C793D"/>
    <w:rsid w:val="001D4012"/>
    <w:rsid w:val="001D6BA8"/>
    <w:rsid w:val="001E0AB1"/>
    <w:rsid w:val="001E13E0"/>
    <w:rsid w:val="001E1831"/>
    <w:rsid w:val="001E38BE"/>
    <w:rsid w:val="001E40EF"/>
    <w:rsid w:val="001E54C7"/>
    <w:rsid w:val="001E696B"/>
    <w:rsid w:val="001E70B7"/>
    <w:rsid w:val="001F0B2F"/>
    <w:rsid w:val="001F2944"/>
    <w:rsid w:val="001F40D7"/>
    <w:rsid w:val="001F58CC"/>
    <w:rsid w:val="001F5E63"/>
    <w:rsid w:val="001F66B5"/>
    <w:rsid w:val="0020001A"/>
    <w:rsid w:val="00204597"/>
    <w:rsid w:val="0020481F"/>
    <w:rsid w:val="0020777A"/>
    <w:rsid w:val="00210C70"/>
    <w:rsid w:val="00212DA7"/>
    <w:rsid w:val="00214C6D"/>
    <w:rsid w:val="002219CE"/>
    <w:rsid w:val="002232B1"/>
    <w:rsid w:val="00224598"/>
    <w:rsid w:val="00225621"/>
    <w:rsid w:val="00234C31"/>
    <w:rsid w:val="00236E02"/>
    <w:rsid w:val="00237291"/>
    <w:rsid w:val="00237C6E"/>
    <w:rsid w:val="00242295"/>
    <w:rsid w:val="002506E0"/>
    <w:rsid w:val="00252CAB"/>
    <w:rsid w:val="0025462B"/>
    <w:rsid w:val="00261F82"/>
    <w:rsid w:val="0026394D"/>
    <w:rsid w:val="00272A62"/>
    <w:rsid w:val="00272D39"/>
    <w:rsid w:val="00291D39"/>
    <w:rsid w:val="002942F1"/>
    <w:rsid w:val="002A0DB7"/>
    <w:rsid w:val="002A2221"/>
    <w:rsid w:val="002A4802"/>
    <w:rsid w:val="002A6797"/>
    <w:rsid w:val="002A6FE4"/>
    <w:rsid w:val="002B1D48"/>
    <w:rsid w:val="002B6A44"/>
    <w:rsid w:val="002C5BF4"/>
    <w:rsid w:val="002C7536"/>
    <w:rsid w:val="002D080A"/>
    <w:rsid w:val="002D2CCA"/>
    <w:rsid w:val="002D434A"/>
    <w:rsid w:val="002D4DF0"/>
    <w:rsid w:val="002E1D0A"/>
    <w:rsid w:val="002E25BF"/>
    <w:rsid w:val="002E389E"/>
    <w:rsid w:val="002E5223"/>
    <w:rsid w:val="002E674B"/>
    <w:rsid w:val="002E7ACA"/>
    <w:rsid w:val="002F3A4D"/>
    <w:rsid w:val="002F492D"/>
    <w:rsid w:val="002F4D41"/>
    <w:rsid w:val="002F4FC1"/>
    <w:rsid w:val="002F5A89"/>
    <w:rsid w:val="002F7B4E"/>
    <w:rsid w:val="00300447"/>
    <w:rsid w:val="00305F6C"/>
    <w:rsid w:val="00307881"/>
    <w:rsid w:val="003149D9"/>
    <w:rsid w:val="003218E7"/>
    <w:rsid w:val="00322995"/>
    <w:rsid w:val="00326B98"/>
    <w:rsid w:val="0033021F"/>
    <w:rsid w:val="003329EF"/>
    <w:rsid w:val="0033722F"/>
    <w:rsid w:val="0034007D"/>
    <w:rsid w:val="0034064C"/>
    <w:rsid w:val="00341D25"/>
    <w:rsid w:val="00343976"/>
    <w:rsid w:val="00345260"/>
    <w:rsid w:val="003505B9"/>
    <w:rsid w:val="00351A7E"/>
    <w:rsid w:val="00354690"/>
    <w:rsid w:val="00354F4E"/>
    <w:rsid w:val="003552CE"/>
    <w:rsid w:val="00355C21"/>
    <w:rsid w:val="00357E94"/>
    <w:rsid w:val="00362EF3"/>
    <w:rsid w:val="00362F8D"/>
    <w:rsid w:val="00364D4A"/>
    <w:rsid w:val="00365A7F"/>
    <w:rsid w:val="003665B1"/>
    <w:rsid w:val="0036685A"/>
    <w:rsid w:val="0037368B"/>
    <w:rsid w:val="00374738"/>
    <w:rsid w:val="00381E19"/>
    <w:rsid w:val="0038335A"/>
    <w:rsid w:val="003863A3"/>
    <w:rsid w:val="00390334"/>
    <w:rsid w:val="00391A9C"/>
    <w:rsid w:val="00391B00"/>
    <w:rsid w:val="00392127"/>
    <w:rsid w:val="00392C4F"/>
    <w:rsid w:val="00395CA5"/>
    <w:rsid w:val="003973B5"/>
    <w:rsid w:val="003A211A"/>
    <w:rsid w:val="003A23AF"/>
    <w:rsid w:val="003A32E4"/>
    <w:rsid w:val="003A4B64"/>
    <w:rsid w:val="003A520A"/>
    <w:rsid w:val="003B2A10"/>
    <w:rsid w:val="003C06DB"/>
    <w:rsid w:val="003C39CC"/>
    <w:rsid w:val="003C574B"/>
    <w:rsid w:val="003D4B82"/>
    <w:rsid w:val="003D5D41"/>
    <w:rsid w:val="003D69E2"/>
    <w:rsid w:val="003E0DFF"/>
    <w:rsid w:val="003E1857"/>
    <w:rsid w:val="003E742B"/>
    <w:rsid w:val="003F04A9"/>
    <w:rsid w:val="003F0A2E"/>
    <w:rsid w:val="003F15AA"/>
    <w:rsid w:val="003F2808"/>
    <w:rsid w:val="003F30C9"/>
    <w:rsid w:val="003F39B5"/>
    <w:rsid w:val="003F5745"/>
    <w:rsid w:val="00404702"/>
    <w:rsid w:val="00405F08"/>
    <w:rsid w:val="0041490A"/>
    <w:rsid w:val="00414DFA"/>
    <w:rsid w:val="0041619B"/>
    <w:rsid w:val="00417E6C"/>
    <w:rsid w:val="004250A8"/>
    <w:rsid w:val="00427576"/>
    <w:rsid w:val="00433F62"/>
    <w:rsid w:val="00441D77"/>
    <w:rsid w:val="00443F05"/>
    <w:rsid w:val="00443FBA"/>
    <w:rsid w:val="00444128"/>
    <w:rsid w:val="004442D7"/>
    <w:rsid w:val="00445A91"/>
    <w:rsid w:val="00447AD3"/>
    <w:rsid w:val="00450BA8"/>
    <w:rsid w:val="0045532B"/>
    <w:rsid w:val="00455B7F"/>
    <w:rsid w:val="00456396"/>
    <w:rsid w:val="0045748A"/>
    <w:rsid w:val="0046492F"/>
    <w:rsid w:val="00464CC2"/>
    <w:rsid w:val="00471B2A"/>
    <w:rsid w:val="00472B90"/>
    <w:rsid w:val="00474959"/>
    <w:rsid w:val="00475533"/>
    <w:rsid w:val="0047568B"/>
    <w:rsid w:val="00482730"/>
    <w:rsid w:val="00483BD1"/>
    <w:rsid w:val="00484C75"/>
    <w:rsid w:val="00486619"/>
    <w:rsid w:val="00487FBE"/>
    <w:rsid w:val="004A0F8C"/>
    <w:rsid w:val="004A56F0"/>
    <w:rsid w:val="004A7338"/>
    <w:rsid w:val="004B19EE"/>
    <w:rsid w:val="004B2838"/>
    <w:rsid w:val="004B4113"/>
    <w:rsid w:val="004B457F"/>
    <w:rsid w:val="004B657A"/>
    <w:rsid w:val="004C1909"/>
    <w:rsid w:val="004D0C5E"/>
    <w:rsid w:val="004D1B47"/>
    <w:rsid w:val="004D3868"/>
    <w:rsid w:val="004D4C68"/>
    <w:rsid w:val="004E18AC"/>
    <w:rsid w:val="004E19CA"/>
    <w:rsid w:val="004E1B44"/>
    <w:rsid w:val="004E6694"/>
    <w:rsid w:val="004E7902"/>
    <w:rsid w:val="004E7B82"/>
    <w:rsid w:val="004F0E30"/>
    <w:rsid w:val="004F4B72"/>
    <w:rsid w:val="004F61BD"/>
    <w:rsid w:val="00506275"/>
    <w:rsid w:val="00510761"/>
    <w:rsid w:val="0051608E"/>
    <w:rsid w:val="00520EF6"/>
    <w:rsid w:val="0052187D"/>
    <w:rsid w:val="00527EF5"/>
    <w:rsid w:val="00531EFA"/>
    <w:rsid w:val="00533EB7"/>
    <w:rsid w:val="0053568B"/>
    <w:rsid w:val="00540288"/>
    <w:rsid w:val="0054036E"/>
    <w:rsid w:val="005421ED"/>
    <w:rsid w:val="005468D7"/>
    <w:rsid w:val="00546E0F"/>
    <w:rsid w:val="00551BB3"/>
    <w:rsid w:val="00556AB3"/>
    <w:rsid w:val="00560ED6"/>
    <w:rsid w:val="00562B35"/>
    <w:rsid w:val="00563E1D"/>
    <w:rsid w:val="00567077"/>
    <w:rsid w:val="00580282"/>
    <w:rsid w:val="00581945"/>
    <w:rsid w:val="005918F5"/>
    <w:rsid w:val="005941BF"/>
    <w:rsid w:val="00594586"/>
    <w:rsid w:val="00595E05"/>
    <w:rsid w:val="0059631C"/>
    <w:rsid w:val="00596364"/>
    <w:rsid w:val="005972B6"/>
    <w:rsid w:val="005A1C81"/>
    <w:rsid w:val="005A3462"/>
    <w:rsid w:val="005A3CB9"/>
    <w:rsid w:val="005A4927"/>
    <w:rsid w:val="005B0B2F"/>
    <w:rsid w:val="005B1586"/>
    <w:rsid w:val="005B578D"/>
    <w:rsid w:val="005B5C90"/>
    <w:rsid w:val="005B71FC"/>
    <w:rsid w:val="005B790C"/>
    <w:rsid w:val="005B7DE9"/>
    <w:rsid w:val="005C1996"/>
    <w:rsid w:val="005C3062"/>
    <w:rsid w:val="005D0678"/>
    <w:rsid w:val="005D0EDF"/>
    <w:rsid w:val="005D132E"/>
    <w:rsid w:val="005D500D"/>
    <w:rsid w:val="005E0A09"/>
    <w:rsid w:val="005E40BD"/>
    <w:rsid w:val="005E52EC"/>
    <w:rsid w:val="005E63EC"/>
    <w:rsid w:val="005F6570"/>
    <w:rsid w:val="00600AE2"/>
    <w:rsid w:val="00601C89"/>
    <w:rsid w:val="006021A6"/>
    <w:rsid w:val="00602C84"/>
    <w:rsid w:val="00603D9B"/>
    <w:rsid w:val="0060597D"/>
    <w:rsid w:val="00606633"/>
    <w:rsid w:val="00607882"/>
    <w:rsid w:val="00611D72"/>
    <w:rsid w:val="0061341F"/>
    <w:rsid w:val="00613A68"/>
    <w:rsid w:val="00616F7A"/>
    <w:rsid w:val="006260EB"/>
    <w:rsid w:val="0062669C"/>
    <w:rsid w:val="006304DE"/>
    <w:rsid w:val="00632E29"/>
    <w:rsid w:val="006375E4"/>
    <w:rsid w:val="00640653"/>
    <w:rsid w:val="00641C59"/>
    <w:rsid w:val="00645A18"/>
    <w:rsid w:val="00645BC5"/>
    <w:rsid w:val="00646889"/>
    <w:rsid w:val="00650448"/>
    <w:rsid w:val="006511C6"/>
    <w:rsid w:val="00653012"/>
    <w:rsid w:val="00655DAA"/>
    <w:rsid w:val="006615C7"/>
    <w:rsid w:val="00665114"/>
    <w:rsid w:val="0066765F"/>
    <w:rsid w:val="006706FF"/>
    <w:rsid w:val="00671483"/>
    <w:rsid w:val="006761C8"/>
    <w:rsid w:val="0068049E"/>
    <w:rsid w:val="00680B06"/>
    <w:rsid w:val="00682887"/>
    <w:rsid w:val="0068339A"/>
    <w:rsid w:val="00683C6D"/>
    <w:rsid w:val="00684A4B"/>
    <w:rsid w:val="00692301"/>
    <w:rsid w:val="00694873"/>
    <w:rsid w:val="00694B58"/>
    <w:rsid w:val="006957E5"/>
    <w:rsid w:val="006968C1"/>
    <w:rsid w:val="00697B2C"/>
    <w:rsid w:val="006A07A8"/>
    <w:rsid w:val="006A49A5"/>
    <w:rsid w:val="006A512D"/>
    <w:rsid w:val="006A5B22"/>
    <w:rsid w:val="006A5B6A"/>
    <w:rsid w:val="006A727B"/>
    <w:rsid w:val="006A7A69"/>
    <w:rsid w:val="006B2116"/>
    <w:rsid w:val="006B268F"/>
    <w:rsid w:val="006B2E60"/>
    <w:rsid w:val="006B435F"/>
    <w:rsid w:val="006B501E"/>
    <w:rsid w:val="006B6900"/>
    <w:rsid w:val="006C0BBF"/>
    <w:rsid w:val="006C2318"/>
    <w:rsid w:val="006C338B"/>
    <w:rsid w:val="006C40FA"/>
    <w:rsid w:val="006C70A4"/>
    <w:rsid w:val="006D0B12"/>
    <w:rsid w:val="006D0C21"/>
    <w:rsid w:val="006D0D5F"/>
    <w:rsid w:val="006D445C"/>
    <w:rsid w:val="006D473E"/>
    <w:rsid w:val="006D4B2F"/>
    <w:rsid w:val="006E08D7"/>
    <w:rsid w:val="00702925"/>
    <w:rsid w:val="0070526B"/>
    <w:rsid w:val="007061C5"/>
    <w:rsid w:val="00706CFE"/>
    <w:rsid w:val="00710BC0"/>
    <w:rsid w:val="00717B79"/>
    <w:rsid w:val="0072329C"/>
    <w:rsid w:val="00730A98"/>
    <w:rsid w:val="007327E6"/>
    <w:rsid w:val="0073481D"/>
    <w:rsid w:val="0073731D"/>
    <w:rsid w:val="007410E3"/>
    <w:rsid w:val="00751F28"/>
    <w:rsid w:val="0075414B"/>
    <w:rsid w:val="00754C0F"/>
    <w:rsid w:val="00755CD9"/>
    <w:rsid w:val="00763CAC"/>
    <w:rsid w:val="00764BA6"/>
    <w:rsid w:val="007654A2"/>
    <w:rsid w:val="00766247"/>
    <w:rsid w:val="00767ACD"/>
    <w:rsid w:val="00767CD9"/>
    <w:rsid w:val="00771C17"/>
    <w:rsid w:val="007755F9"/>
    <w:rsid w:val="00775E3A"/>
    <w:rsid w:val="00776269"/>
    <w:rsid w:val="00780A7B"/>
    <w:rsid w:val="007810D2"/>
    <w:rsid w:val="00781A62"/>
    <w:rsid w:val="00783064"/>
    <w:rsid w:val="00784479"/>
    <w:rsid w:val="00785BED"/>
    <w:rsid w:val="00786120"/>
    <w:rsid w:val="00792345"/>
    <w:rsid w:val="00793DE6"/>
    <w:rsid w:val="00794F45"/>
    <w:rsid w:val="00797191"/>
    <w:rsid w:val="007A5791"/>
    <w:rsid w:val="007A6FF1"/>
    <w:rsid w:val="007A77AA"/>
    <w:rsid w:val="007B624E"/>
    <w:rsid w:val="007B7762"/>
    <w:rsid w:val="007C0459"/>
    <w:rsid w:val="007C2CFB"/>
    <w:rsid w:val="007C3651"/>
    <w:rsid w:val="007C5C40"/>
    <w:rsid w:val="007D724C"/>
    <w:rsid w:val="007E080F"/>
    <w:rsid w:val="007E18DE"/>
    <w:rsid w:val="007E6C9A"/>
    <w:rsid w:val="007E7210"/>
    <w:rsid w:val="007E7D56"/>
    <w:rsid w:val="007F1345"/>
    <w:rsid w:val="007F1435"/>
    <w:rsid w:val="007F35CD"/>
    <w:rsid w:val="007F6456"/>
    <w:rsid w:val="008012BD"/>
    <w:rsid w:val="00801C93"/>
    <w:rsid w:val="008056F8"/>
    <w:rsid w:val="008135BC"/>
    <w:rsid w:val="0081383E"/>
    <w:rsid w:val="00813CEF"/>
    <w:rsid w:val="008142B0"/>
    <w:rsid w:val="008179B8"/>
    <w:rsid w:val="00817A9E"/>
    <w:rsid w:val="00817E61"/>
    <w:rsid w:val="00830393"/>
    <w:rsid w:val="00830E24"/>
    <w:rsid w:val="0083163C"/>
    <w:rsid w:val="008328B0"/>
    <w:rsid w:val="00832D22"/>
    <w:rsid w:val="00833D5A"/>
    <w:rsid w:val="0083699C"/>
    <w:rsid w:val="00842219"/>
    <w:rsid w:val="00842ADE"/>
    <w:rsid w:val="00842DB2"/>
    <w:rsid w:val="00855634"/>
    <w:rsid w:val="00855F10"/>
    <w:rsid w:val="00860EE7"/>
    <w:rsid w:val="00864F5F"/>
    <w:rsid w:val="0086528B"/>
    <w:rsid w:val="008659B4"/>
    <w:rsid w:val="00873F47"/>
    <w:rsid w:val="00875E6F"/>
    <w:rsid w:val="0087774A"/>
    <w:rsid w:val="00877A81"/>
    <w:rsid w:val="008805CB"/>
    <w:rsid w:val="0088225B"/>
    <w:rsid w:val="00883834"/>
    <w:rsid w:val="00884995"/>
    <w:rsid w:val="00891451"/>
    <w:rsid w:val="00891827"/>
    <w:rsid w:val="00891A4D"/>
    <w:rsid w:val="008931F6"/>
    <w:rsid w:val="00893D78"/>
    <w:rsid w:val="00895152"/>
    <w:rsid w:val="00896146"/>
    <w:rsid w:val="00897C91"/>
    <w:rsid w:val="008A0F9C"/>
    <w:rsid w:val="008A1257"/>
    <w:rsid w:val="008A21DA"/>
    <w:rsid w:val="008A448B"/>
    <w:rsid w:val="008A51B6"/>
    <w:rsid w:val="008A6961"/>
    <w:rsid w:val="008A704C"/>
    <w:rsid w:val="008B03C7"/>
    <w:rsid w:val="008B07CB"/>
    <w:rsid w:val="008B1ADF"/>
    <w:rsid w:val="008B434E"/>
    <w:rsid w:val="008B70A3"/>
    <w:rsid w:val="008B78FE"/>
    <w:rsid w:val="008C0061"/>
    <w:rsid w:val="008C251C"/>
    <w:rsid w:val="008C4029"/>
    <w:rsid w:val="008D0EE5"/>
    <w:rsid w:val="008D51A5"/>
    <w:rsid w:val="008E2339"/>
    <w:rsid w:val="008E29FC"/>
    <w:rsid w:val="008E5366"/>
    <w:rsid w:val="008F0080"/>
    <w:rsid w:val="008F0335"/>
    <w:rsid w:val="008F037D"/>
    <w:rsid w:val="008F4ADE"/>
    <w:rsid w:val="00901DB5"/>
    <w:rsid w:val="00902E75"/>
    <w:rsid w:val="0090731A"/>
    <w:rsid w:val="00907D6D"/>
    <w:rsid w:val="00910316"/>
    <w:rsid w:val="0091373C"/>
    <w:rsid w:val="00914953"/>
    <w:rsid w:val="00917B51"/>
    <w:rsid w:val="009205BE"/>
    <w:rsid w:val="00920941"/>
    <w:rsid w:val="009215E4"/>
    <w:rsid w:val="00923D5B"/>
    <w:rsid w:val="0092552E"/>
    <w:rsid w:val="00932FD9"/>
    <w:rsid w:val="00935023"/>
    <w:rsid w:val="00936925"/>
    <w:rsid w:val="00941129"/>
    <w:rsid w:val="009424B4"/>
    <w:rsid w:val="009427FB"/>
    <w:rsid w:val="00951BC4"/>
    <w:rsid w:val="009529FB"/>
    <w:rsid w:val="009535ED"/>
    <w:rsid w:val="00954474"/>
    <w:rsid w:val="00957A5F"/>
    <w:rsid w:val="00961601"/>
    <w:rsid w:val="00962526"/>
    <w:rsid w:val="00962808"/>
    <w:rsid w:val="009631A9"/>
    <w:rsid w:val="00967E29"/>
    <w:rsid w:val="009703D7"/>
    <w:rsid w:val="00970AB2"/>
    <w:rsid w:val="00974F21"/>
    <w:rsid w:val="009806A5"/>
    <w:rsid w:val="00980C34"/>
    <w:rsid w:val="009864DC"/>
    <w:rsid w:val="00987161"/>
    <w:rsid w:val="009874A5"/>
    <w:rsid w:val="00991CF0"/>
    <w:rsid w:val="0099307D"/>
    <w:rsid w:val="00993A8C"/>
    <w:rsid w:val="00997505"/>
    <w:rsid w:val="009A0662"/>
    <w:rsid w:val="009A283B"/>
    <w:rsid w:val="009A36F8"/>
    <w:rsid w:val="009A4EDE"/>
    <w:rsid w:val="009A51A2"/>
    <w:rsid w:val="009A73C3"/>
    <w:rsid w:val="009B32CB"/>
    <w:rsid w:val="009B7724"/>
    <w:rsid w:val="009B7A2A"/>
    <w:rsid w:val="009C0BFA"/>
    <w:rsid w:val="009C135A"/>
    <w:rsid w:val="009C2C0F"/>
    <w:rsid w:val="009C5AA9"/>
    <w:rsid w:val="009C5D3F"/>
    <w:rsid w:val="009D3355"/>
    <w:rsid w:val="009D3DE5"/>
    <w:rsid w:val="009D6CF7"/>
    <w:rsid w:val="009E0A81"/>
    <w:rsid w:val="009E0D06"/>
    <w:rsid w:val="009E1ED4"/>
    <w:rsid w:val="009E265A"/>
    <w:rsid w:val="009E2ED0"/>
    <w:rsid w:val="009E6AFA"/>
    <w:rsid w:val="009F07B3"/>
    <w:rsid w:val="009F149E"/>
    <w:rsid w:val="009F294C"/>
    <w:rsid w:val="009F2CA8"/>
    <w:rsid w:val="009F4234"/>
    <w:rsid w:val="00A00B47"/>
    <w:rsid w:val="00A1003B"/>
    <w:rsid w:val="00A10593"/>
    <w:rsid w:val="00A14657"/>
    <w:rsid w:val="00A14CDC"/>
    <w:rsid w:val="00A2108E"/>
    <w:rsid w:val="00A229BB"/>
    <w:rsid w:val="00A22D50"/>
    <w:rsid w:val="00A25B29"/>
    <w:rsid w:val="00A26F82"/>
    <w:rsid w:val="00A30000"/>
    <w:rsid w:val="00A30462"/>
    <w:rsid w:val="00A30C70"/>
    <w:rsid w:val="00A32212"/>
    <w:rsid w:val="00A34267"/>
    <w:rsid w:val="00A348FC"/>
    <w:rsid w:val="00A37039"/>
    <w:rsid w:val="00A44E37"/>
    <w:rsid w:val="00A47BD3"/>
    <w:rsid w:val="00A533A6"/>
    <w:rsid w:val="00A552D6"/>
    <w:rsid w:val="00A62DCD"/>
    <w:rsid w:val="00A630B7"/>
    <w:rsid w:val="00A64391"/>
    <w:rsid w:val="00A6799C"/>
    <w:rsid w:val="00A70AC0"/>
    <w:rsid w:val="00A75337"/>
    <w:rsid w:val="00A76736"/>
    <w:rsid w:val="00A809EE"/>
    <w:rsid w:val="00A8311D"/>
    <w:rsid w:val="00A85987"/>
    <w:rsid w:val="00A876F5"/>
    <w:rsid w:val="00A93D60"/>
    <w:rsid w:val="00A96ABD"/>
    <w:rsid w:val="00AA027C"/>
    <w:rsid w:val="00AA5806"/>
    <w:rsid w:val="00AA686F"/>
    <w:rsid w:val="00AB17E9"/>
    <w:rsid w:val="00AB3750"/>
    <w:rsid w:val="00AC142C"/>
    <w:rsid w:val="00AC2F36"/>
    <w:rsid w:val="00AC3681"/>
    <w:rsid w:val="00AC612D"/>
    <w:rsid w:val="00AC725C"/>
    <w:rsid w:val="00AD1A47"/>
    <w:rsid w:val="00AD4C22"/>
    <w:rsid w:val="00AE4612"/>
    <w:rsid w:val="00AE50C6"/>
    <w:rsid w:val="00AE6BD6"/>
    <w:rsid w:val="00AF1598"/>
    <w:rsid w:val="00AF1BCD"/>
    <w:rsid w:val="00AF41B0"/>
    <w:rsid w:val="00B01482"/>
    <w:rsid w:val="00B01B3C"/>
    <w:rsid w:val="00B0200A"/>
    <w:rsid w:val="00B04C96"/>
    <w:rsid w:val="00B05D82"/>
    <w:rsid w:val="00B06E67"/>
    <w:rsid w:val="00B07DFF"/>
    <w:rsid w:val="00B11865"/>
    <w:rsid w:val="00B13447"/>
    <w:rsid w:val="00B13B73"/>
    <w:rsid w:val="00B23316"/>
    <w:rsid w:val="00B30485"/>
    <w:rsid w:val="00B32B1C"/>
    <w:rsid w:val="00B333F0"/>
    <w:rsid w:val="00B33B60"/>
    <w:rsid w:val="00B34466"/>
    <w:rsid w:val="00B42811"/>
    <w:rsid w:val="00B446FE"/>
    <w:rsid w:val="00B47298"/>
    <w:rsid w:val="00B527A3"/>
    <w:rsid w:val="00B53154"/>
    <w:rsid w:val="00B57CF6"/>
    <w:rsid w:val="00B66599"/>
    <w:rsid w:val="00B71574"/>
    <w:rsid w:val="00B7266E"/>
    <w:rsid w:val="00B76425"/>
    <w:rsid w:val="00B80BC3"/>
    <w:rsid w:val="00B81053"/>
    <w:rsid w:val="00B82891"/>
    <w:rsid w:val="00B83F12"/>
    <w:rsid w:val="00B90637"/>
    <w:rsid w:val="00B90B9A"/>
    <w:rsid w:val="00B96D9F"/>
    <w:rsid w:val="00B971E6"/>
    <w:rsid w:val="00BA070B"/>
    <w:rsid w:val="00BB146E"/>
    <w:rsid w:val="00BB4005"/>
    <w:rsid w:val="00BC1F66"/>
    <w:rsid w:val="00BC2133"/>
    <w:rsid w:val="00BC4382"/>
    <w:rsid w:val="00BC7917"/>
    <w:rsid w:val="00BD4278"/>
    <w:rsid w:val="00BD4CB2"/>
    <w:rsid w:val="00BD62D6"/>
    <w:rsid w:val="00BD661C"/>
    <w:rsid w:val="00BE2E37"/>
    <w:rsid w:val="00BE4F3A"/>
    <w:rsid w:val="00BE65AB"/>
    <w:rsid w:val="00BF01D6"/>
    <w:rsid w:val="00BF4688"/>
    <w:rsid w:val="00BF4982"/>
    <w:rsid w:val="00BF4F08"/>
    <w:rsid w:val="00C019A6"/>
    <w:rsid w:val="00C04D26"/>
    <w:rsid w:val="00C07018"/>
    <w:rsid w:val="00C13362"/>
    <w:rsid w:val="00C15171"/>
    <w:rsid w:val="00C164E2"/>
    <w:rsid w:val="00C21478"/>
    <w:rsid w:val="00C223F5"/>
    <w:rsid w:val="00C224CF"/>
    <w:rsid w:val="00C24145"/>
    <w:rsid w:val="00C253D0"/>
    <w:rsid w:val="00C27EE6"/>
    <w:rsid w:val="00C328EE"/>
    <w:rsid w:val="00C33618"/>
    <w:rsid w:val="00C3621B"/>
    <w:rsid w:val="00C36A0A"/>
    <w:rsid w:val="00C404D7"/>
    <w:rsid w:val="00C4256D"/>
    <w:rsid w:val="00C42F02"/>
    <w:rsid w:val="00C459B5"/>
    <w:rsid w:val="00C45EA2"/>
    <w:rsid w:val="00C50684"/>
    <w:rsid w:val="00C51A0E"/>
    <w:rsid w:val="00C55650"/>
    <w:rsid w:val="00C571C7"/>
    <w:rsid w:val="00C572A2"/>
    <w:rsid w:val="00C601B5"/>
    <w:rsid w:val="00C62DDD"/>
    <w:rsid w:val="00C64A28"/>
    <w:rsid w:val="00C64D38"/>
    <w:rsid w:val="00C66652"/>
    <w:rsid w:val="00C668BE"/>
    <w:rsid w:val="00C7143E"/>
    <w:rsid w:val="00C77106"/>
    <w:rsid w:val="00C77815"/>
    <w:rsid w:val="00C815D3"/>
    <w:rsid w:val="00C818D6"/>
    <w:rsid w:val="00C848C1"/>
    <w:rsid w:val="00C90850"/>
    <w:rsid w:val="00C969C9"/>
    <w:rsid w:val="00C96B50"/>
    <w:rsid w:val="00CA7732"/>
    <w:rsid w:val="00CB0024"/>
    <w:rsid w:val="00CB01D7"/>
    <w:rsid w:val="00CB0A5A"/>
    <w:rsid w:val="00CB2035"/>
    <w:rsid w:val="00CB4457"/>
    <w:rsid w:val="00CB6621"/>
    <w:rsid w:val="00CC09D0"/>
    <w:rsid w:val="00CC37C6"/>
    <w:rsid w:val="00CC3D98"/>
    <w:rsid w:val="00CC74B8"/>
    <w:rsid w:val="00CD4438"/>
    <w:rsid w:val="00CD69D6"/>
    <w:rsid w:val="00CE0772"/>
    <w:rsid w:val="00CE1469"/>
    <w:rsid w:val="00CE259A"/>
    <w:rsid w:val="00CE67D4"/>
    <w:rsid w:val="00CE6A75"/>
    <w:rsid w:val="00CF06A3"/>
    <w:rsid w:val="00CF224A"/>
    <w:rsid w:val="00CF3DA8"/>
    <w:rsid w:val="00D040A8"/>
    <w:rsid w:val="00D06A78"/>
    <w:rsid w:val="00D11C82"/>
    <w:rsid w:val="00D13BF2"/>
    <w:rsid w:val="00D219F0"/>
    <w:rsid w:val="00D222CB"/>
    <w:rsid w:val="00D22514"/>
    <w:rsid w:val="00D23B0C"/>
    <w:rsid w:val="00D24712"/>
    <w:rsid w:val="00D25FFF"/>
    <w:rsid w:val="00D31D8D"/>
    <w:rsid w:val="00D36802"/>
    <w:rsid w:val="00D4048C"/>
    <w:rsid w:val="00D41C7A"/>
    <w:rsid w:val="00D41D8E"/>
    <w:rsid w:val="00D43A07"/>
    <w:rsid w:val="00D44AE8"/>
    <w:rsid w:val="00D46DAC"/>
    <w:rsid w:val="00D47AB1"/>
    <w:rsid w:val="00D52237"/>
    <w:rsid w:val="00D52866"/>
    <w:rsid w:val="00D5526B"/>
    <w:rsid w:val="00D60910"/>
    <w:rsid w:val="00D635F3"/>
    <w:rsid w:val="00D643E3"/>
    <w:rsid w:val="00D66962"/>
    <w:rsid w:val="00D6715B"/>
    <w:rsid w:val="00D72FD0"/>
    <w:rsid w:val="00D74131"/>
    <w:rsid w:val="00D842DD"/>
    <w:rsid w:val="00D87D9C"/>
    <w:rsid w:val="00D92B3B"/>
    <w:rsid w:val="00D934A3"/>
    <w:rsid w:val="00D96D30"/>
    <w:rsid w:val="00DA489D"/>
    <w:rsid w:val="00DA521B"/>
    <w:rsid w:val="00DA7DED"/>
    <w:rsid w:val="00DB2E49"/>
    <w:rsid w:val="00DB4092"/>
    <w:rsid w:val="00DB47CD"/>
    <w:rsid w:val="00DB61CA"/>
    <w:rsid w:val="00DB668A"/>
    <w:rsid w:val="00DB68C1"/>
    <w:rsid w:val="00DB6CBF"/>
    <w:rsid w:val="00DB7016"/>
    <w:rsid w:val="00DC5AEF"/>
    <w:rsid w:val="00DC6C91"/>
    <w:rsid w:val="00DD63E9"/>
    <w:rsid w:val="00DE3B6D"/>
    <w:rsid w:val="00DE6385"/>
    <w:rsid w:val="00DE797C"/>
    <w:rsid w:val="00DE7F6F"/>
    <w:rsid w:val="00DF2301"/>
    <w:rsid w:val="00DF42FC"/>
    <w:rsid w:val="00DF4A30"/>
    <w:rsid w:val="00DF72D0"/>
    <w:rsid w:val="00E0050C"/>
    <w:rsid w:val="00E05CDA"/>
    <w:rsid w:val="00E07141"/>
    <w:rsid w:val="00E0732F"/>
    <w:rsid w:val="00E11E1E"/>
    <w:rsid w:val="00E14FB8"/>
    <w:rsid w:val="00E16A3C"/>
    <w:rsid w:val="00E21762"/>
    <w:rsid w:val="00E2450C"/>
    <w:rsid w:val="00E2560A"/>
    <w:rsid w:val="00E276D0"/>
    <w:rsid w:val="00E31404"/>
    <w:rsid w:val="00E340B5"/>
    <w:rsid w:val="00E34297"/>
    <w:rsid w:val="00E3515C"/>
    <w:rsid w:val="00E35268"/>
    <w:rsid w:val="00E4001E"/>
    <w:rsid w:val="00E426A6"/>
    <w:rsid w:val="00E504B8"/>
    <w:rsid w:val="00E52457"/>
    <w:rsid w:val="00E53ACA"/>
    <w:rsid w:val="00E56BCF"/>
    <w:rsid w:val="00E576D3"/>
    <w:rsid w:val="00E57D22"/>
    <w:rsid w:val="00E60A94"/>
    <w:rsid w:val="00E61C0C"/>
    <w:rsid w:val="00E66C48"/>
    <w:rsid w:val="00E67E64"/>
    <w:rsid w:val="00E70E7D"/>
    <w:rsid w:val="00E72153"/>
    <w:rsid w:val="00E731D7"/>
    <w:rsid w:val="00E73A9F"/>
    <w:rsid w:val="00E74341"/>
    <w:rsid w:val="00E74E63"/>
    <w:rsid w:val="00E75C59"/>
    <w:rsid w:val="00E7605F"/>
    <w:rsid w:val="00E77D65"/>
    <w:rsid w:val="00E82EBE"/>
    <w:rsid w:val="00E83265"/>
    <w:rsid w:val="00E8593A"/>
    <w:rsid w:val="00E871B0"/>
    <w:rsid w:val="00E9409E"/>
    <w:rsid w:val="00E96043"/>
    <w:rsid w:val="00E97BE3"/>
    <w:rsid w:val="00EA033C"/>
    <w:rsid w:val="00EA2A29"/>
    <w:rsid w:val="00EA58C4"/>
    <w:rsid w:val="00EB049A"/>
    <w:rsid w:val="00EB0A3E"/>
    <w:rsid w:val="00EB0DF0"/>
    <w:rsid w:val="00EB2E75"/>
    <w:rsid w:val="00EB3EBB"/>
    <w:rsid w:val="00EB7A41"/>
    <w:rsid w:val="00EC0B5B"/>
    <w:rsid w:val="00EC0BCF"/>
    <w:rsid w:val="00EC4ABF"/>
    <w:rsid w:val="00EC4C71"/>
    <w:rsid w:val="00ED1BF1"/>
    <w:rsid w:val="00ED334D"/>
    <w:rsid w:val="00ED455F"/>
    <w:rsid w:val="00ED4A73"/>
    <w:rsid w:val="00ED5754"/>
    <w:rsid w:val="00ED60D9"/>
    <w:rsid w:val="00EE01D7"/>
    <w:rsid w:val="00EF08FE"/>
    <w:rsid w:val="00EF2488"/>
    <w:rsid w:val="00EF2752"/>
    <w:rsid w:val="00EF2ED0"/>
    <w:rsid w:val="00EF32CA"/>
    <w:rsid w:val="00F029F9"/>
    <w:rsid w:val="00F02CD0"/>
    <w:rsid w:val="00F064DB"/>
    <w:rsid w:val="00F06702"/>
    <w:rsid w:val="00F0770A"/>
    <w:rsid w:val="00F07ACC"/>
    <w:rsid w:val="00F07ADB"/>
    <w:rsid w:val="00F07C80"/>
    <w:rsid w:val="00F122EB"/>
    <w:rsid w:val="00F14D09"/>
    <w:rsid w:val="00F14DD2"/>
    <w:rsid w:val="00F1649E"/>
    <w:rsid w:val="00F16733"/>
    <w:rsid w:val="00F17C89"/>
    <w:rsid w:val="00F21047"/>
    <w:rsid w:val="00F2360D"/>
    <w:rsid w:val="00F23F11"/>
    <w:rsid w:val="00F245C7"/>
    <w:rsid w:val="00F27D2F"/>
    <w:rsid w:val="00F31D32"/>
    <w:rsid w:val="00F32DD8"/>
    <w:rsid w:val="00F33759"/>
    <w:rsid w:val="00F34982"/>
    <w:rsid w:val="00F35227"/>
    <w:rsid w:val="00F4105E"/>
    <w:rsid w:val="00F45A84"/>
    <w:rsid w:val="00F475A1"/>
    <w:rsid w:val="00F53408"/>
    <w:rsid w:val="00F610C3"/>
    <w:rsid w:val="00F612CC"/>
    <w:rsid w:val="00F616DA"/>
    <w:rsid w:val="00F632F7"/>
    <w:rsid w:val="00F6423E"/>
    <w:rsid w:val="00F66499"/>
    <w:rsid w:val="00F70AA8"/>
    <w:rsid w:val="00F76F95"/>
    <w:rsid w:val="00F77536"/>
    <w:rsid w:val="00F77C70"/>
    <w:rsid w:val="00F93F83"/>
    <w:rsid w:val="00F96180"/>
    <w:rsid w:val="00F9658D"/>
    <w:rsid w:val="00FA0183"/>
    <w:rsid w:val="00FA3DCD"/>
    <w:rsid w:val="00FA4BF6"/>
    <w:rsid w:val="00FA5D94"/>
    <w:rsid w:val="00FA7E90"/>
    <w:rsid w:val="00FB16B7"/>
    <w:rsid w:val="00FB1A6E"/>
    <w:rsid w:val="00FB2150"/>
    <w:rsid w:val="00FB2955"/>
    <w:rsid w:val="00FB3424"/>
    <w:rsid w:val="00FB3D25"/>
    <w:rsid w:val="00FC0464"/>
    <w:rsid w:val="00FC07AF"/>
    <w:rsid w:val="00FC254D"/>
    <w:rsid w:val="00FC442B"/>
    <w:rsid w:val="00FC7C5D"/>
    <w:rsid w:val="00FD1CAF"/>
    <w:rsid w:val="00FD4466"/>
    <w:rsid w:val="00FD4B8D"/>
    <w:rsid w:val="00FD5B68"/>
    <w:rsid w:val="00FD7D5E"/>
    <w:rsid w:val="00FD7EEC"/>
    <w:rsid w:val="00FE082F"/>
    <w:rsid w:val="00FE0D8A"/>
    <w:rsid w:val="00FE1D04"/>
    <w:rsid w:val="00FE2952"/>
    <w:rsid w:val="00FE7697"/>
    <w:rsid w:val="00FF3689"/>
    <w:rsid w:val="00FF3C50"/>
    <w:rsid w:val="00FF5370"/>
    <w:rsid w:val="00FF55E9"/>
    <w:rsid w:val="00FF6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uiPriority="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07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3F04A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F04A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AD4C2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AD4C2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AD4C2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F04A9"/>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3F04A9"/>
    <w:rPr>
      <w:rFonts w:eastAsia="Times New Roman"/>
      <w:b/>
      <w:bCs/>
      <w:sz w:val="28"/>
      <w:lang w:val="en-GB"/>
    </w:rPr>
  </w:style>
  <w:style w:type="character" w:customStyle="1" w:styleId="Heading3Char">
    <w:name w:val="Heading 3 Char"/>
    <w:aliases w:val="FSHeading 3 Char,Subheading 1 Char"/>
    <w:basedOn w:val="DefaultParagraphFont"/>
    <w:link w:val="Heading3"/>
    <w:uiPriority w:val="2"/>
    <w:rsid w:val="00AD4C22"/>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AD4C22"/>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AD4C22"/>
    <w:rPr>
      <w:rFonts w:eastAsiaTheme="majorEastAsia" w:cstheme="majorBidi"/>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qFormat/>
    <w:rsid w:val="009A51A2"/>
    <w:pPr>
      <w:widowControl/>
      <w:numPr>
        <w:numId w:val="15"/>
      </w:numPr>
      <w:ind w:left="567" w:hanging="567"/>
    </w:pPr>
    <w:rPr>
      <w:rFonts w:cs="Arial"/>
      <w:lang w:bidi="ar-SA"/>
    </w:rPr>
  </w:style>
  <w:style w:type="character" w:customStyle="1" w:styleId="FSBullet1Char">
    <w:name w:val="FSBullet 1 Char"/>
    <w:link w:val="FSBullet1"/>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qFormat/>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cs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cstheme="minorHAnsi"/>
      <w:i/>
      <w:iCs/>
      <w:sz w:val="20"/>
      <w:szCs w:val="20"/>
    </w:rPr>
  </w:style>
  <w:style w:type="paragraph" w:styleId="TOC4">
    <w:name w:val="toc 4"/>
    <w:basedOn w:val="Normal"/>
    <w:next w:val="Normal"/>
    <w:autoRedefine/>
    <w:semiHidden/>
    <w:rsid w:val="009A51A2"/>
    <w:pPr>
      <w:ind w:left="660"/>
    </w:pPr>
    <w:rPr>
      <w:rFonts w:asciiTheme="minorHAnsi" w:hAnsiTheme="minorHAnsi" w:cstheme="minorHAnsi"/>
      <w:sz w:val="18"/>
      <w:szCs w:val="18"/>
    </w:rPr>
  </w:style>
  <w:style w:type="paragraph" w:styleId="TOC5">
    <w:name w:val="toc 5"/>
    <w:basedOn w:val="Normal"/>
    <w:next w:val="Normal"/>
    <w:autoRedefine/>
    <w:semiHidden/>
    <w:rsid w:val="009A51A2"/>
    <w:pPr>
      <w:ind w:left="880"/>
    </w:pPr>
    <w:rPr>
      <w:rFonts w:asciiTheme="minorHAnsi" w:hAnsiTheme="minorHAnsi" w:cs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cs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cstheme="minorHAnsi"/>
      <w:sz w:val="18"/>
      <w:szCs w:val="18"/>
    </w:rPr>
  </w:style>
  <w:style w:type="paragraph" w:styleId="TOC8">
    <w:name w:val="toc 8"/>
    <w:basedOn w:val="Normal"/>
    <w:next w:val="Normal"/>
    <w:autoRedefine/>
    <w:semiHidden/>
    <w:rsid w:val="009A51A2"/>
    <w:pPr>
      <w:ind w:left="1540"/>
    </w:pPr>
    <w:rPr>
      <w:rFonts w:asciiTheme="minorHAnsi" w:hAnsiTheme="minorHAnsi" w:cstheme="minorHAnsi"/>
      <w:sz w:val="18"/>
      <w:szCs w:val="18"/>
    </w:rPr>
  </w:style>
  <w:style w:type="paragraph" w:styleId="TOC9">
    <w:name w:val="toc 9"/>
    <w:basedOn w:val="Normal"/>
    <w:next w:val="Normal"/>
    <w:autoRedefine/>
    <w:semiHidden/>
    <w:rsid w:val="009A51A2"/>
    <w:pPr>
      <w:ind w:left="1760"/>
    </w:pPr>
    <w:rPr>
      <w:rFonts w:asciiTheme="minorHAnsi" w:hAnsiTheme="minorHAnsi" w:cs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uiPriority w:val="99"/>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 w:type="table" w:customStyle="1" w:styleId="TableGrid1">
    <w:name w:val="Table Grid1"/>
    <w:basedOn w:val="TableNormal"/>
    <w:next w:val="TableGrid"/>
    <w:uiPriority w:val="59"/>
    <w:rsid w:val="00B0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14C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2E7ACA"/>
    <w:rPr>
      <w:rFonts w:eastAsia="Times New Roman" w:cs="Times New Roman"/>
      <w:szCs w:val="24"/>
      <w:lang w:val="en-GB" w:bidi="en-US"/>
    </w:rPr>
  </w:style>
  <w:style w:type="paragraph" w:styleId="NormalWeb">
    <w:name w:val="Normal (Web)"/>
    <w:basedOn w:val="Normal"/>
    <w:uiPriority w:val="99"/>
    <w:semiHidden/>
    <w:unhideWhenUsed/>
    <w:rsid w:val="0045532B"/>
    <w:pPr>
      <w:widowControl/>
      <w:spacing w:before="100" w:beforeAutospacing="1" w:after="100" w:afterAutospacing="1"/>
    </w:pPr>
    <w:rPr>
      <w:rFonts w:ascii="Times New Roman" w:hAnsi="Times New Roman"/>
      <w:sz w:val="24"/>
      <w:lang w:eastAsia="en-GB" w:bidi="ar-SA"/>
    </w:rPr>
  </w:style>
  <w:style w:type="table" w:styleId="LightShading">
    <w:name w:val="Light Shading"/>
    <w:basedOn w:val="TableNormal"/>
    <w:uiPriority w:val="60"/>
    <w:rsid w:val="000918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5">
    <w:name w:val="Medium List 1 Accent 5"/>
    <w:basedOn w:val="TableNormal"/>
    <w:uiPriority w:val="65"/>
    <w:rsid w:val="0009182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0918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uiPriority="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07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3F04A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F04A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AD4C2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AD4C2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AD4C2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F04A9"/>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3F04A9"/>
    <w:rPr>
      <w:rFonts w:eastAsia="Times New Roman"/>
      <w:b/>
      <w:bCs/>
      <w:sz w:val="28"/>
      <w:lang w:val="en-GB"/>
    </w:rPr>
  </w:style>
  <w:style w:type="character" w:customStyle="1" w:styleId="Heading3Char">
    <w:name w:val="Heading 3 Char"/>
    <w:aliases w:val="FSHeading 3 Char,Subheading 1 Char"/>
    <w:basedOn w:val="DefaultParagraphFont"/>
    <w:link w:val="Heading3"/>
    <w:uiPriority w:val="2"/>
    <w:rsid w:val="00AD4C22"/>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AD4C22"/>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AD4C22"/>
    <w:rPr>
      <w:rFonts w:eastAsiaTheme="majorEastAsia" w:cstheme="majorBidi"/>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qFormat/>
    <w:rsid w:val="009A51A2"/>
    <w:pPr>
      <w:widowControl/>
      <w:numPr>
        <w:numId w:val="15"/>
      </w:numPr>
      <w:ind w:left="567" w:hanging="567"/>
    </w:pPr>
    <w:rPr>
      <w:rFonts w:cs="Arial"/>
      <w:lang w:bidi="ar-SA"/>
    </w:rPr>
  </w:style>
  <w:style w:type="character" w:customStyle="1" w:styleId="FSBullet1Char">
    <w:name w:val="FSBullet 1 Char"/>
    <w:link w:val="FSBullet1"/>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qFormat/>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cs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cstheme="minorHAnsi"/>
      <w:i/>
      <w:iCs/>
      <w:sz w:val="20"/>
      <w:szCs w:val="20"/>
    </w:rPr>
  </w:style>
  <w:style w:type="paragraph" w:styleId="TOC4">
    <w:name w:val="toc 4"/>
    <w:basedOn w:val="Normal"/>
    <w:next w:val="Normal"/>
    <w:autoRedefine/>
    <w:semiHidden/>
    <w:rsid w:val="009A51A2"/>
    <w:pPr>
      <w:ind w:left="660"/>
    </w:pPr>
    <w:rPr>
      <w:rFonts w:asciiTheme="minorHAnsi" w:hAnsiTheme="minorHAnsi" w:cstheme="minorHAnsi"/>
      <w:sz w:val="18"/>
      <w:szCs w:val="18"/>
    </w:rPr>
  </w:style>
  <w:style w:type="paragraph" w:styleId="TOC5">
    <w:name w:val="toc 5"/>
    <w:basedOn w:val="Normal"/>
    <w:next w:val="Normal"/>
    <w:autoRedefine/>
    <w:semiHidden/>
    <w:rsid w:val="009A51A2"/>
    <w:pPr>
      <w:ind w:left="880"/>
    </w:pPr>
    <w:rPr>
      <w:rFonts w:asciiTheme="minorHAnsi" w:hAnsiTheme="minorHAnsi" w:cs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cs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cstheme="minorHAnsi"/>
      <w:sz w:val="18"/>
      <w:szCs w:val="18"/>
    </w:rPr>
  </w:style>
  <w:style w:type="paragraph" w:styleId="TOC8">
    <w:name w:val="toc 8"/>
    <w:basedOn w:val="Normal"/>
    <w:next w:val="Normal"/>
    <w:autoRedefine/>
    <w:semiHidden/>
    <w:rsid w:val="009A51A2"/>
    <w:pPr>
      <w:ind w:left="1540"/>
    </w:pPr>
    <w:rPr>
      <w:rFonts w:asciiTheme="minorHAnsi" w:hAnsiTheme="minorHAnsi" w:cstheme="minorHAnsi"/>
      <w:sz w:val="18"/>
      <w:szCs w:val="18"/>
    </w:rPr>
  </w:style>
  <w:style w:type="paragraph" w:styleId="TOC9">
    <w:name w:val="toc 9"/>
    <w:basedOn w:val="Normal"/>
    <w:next w:val="Normal"/>
    <w:autoRedefine/>
    <w:semiHidden/>
    <w:rsid w:val="009A51A2"/>
    <w:pPr>
      <w:ind w:left="1760"/>
    </w:pPr>
    <w:rPr>
      <w:rFonts w:asciiTheme="minorHAnsi" w:hAnsiTheme="minorHAnsi" w:cs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uiPriority w:val="99"/>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 w:type="table" w:customStyle="1" w:styleId="TableGrid1">
    <w:name w:val="Table Grid1"/>
    <w:basedOn w:val="TableNormal"/>
    <w:next w:val="TableGrid"/>
    <w:uiPriority w:val="59"/>
    <w:rsid w:val="00B0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14C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2E7ACA"/>
    <w:rPr>
      <w:rFonts w:eastAsia="Times New Roman" w:cs="Times New Roman"/>
      <w:szCs w:val="24"/>
      <w:lang w:val="en-GB" w:bidi="en-US"/>
    </w:rPr>
  </w:style>
  <w:style w:type="paragraph" w:styleId="NormalWeb">
    <w:name w:val="Normal (Web)"/>
    <w:basedOn w:val="Normal"/>
    <w:uiPriority w:val="99"/>
    <w:semiHidden/>
    <w:unhideWhenUsed/>
    <w:rsid w:val="0045532B"/>
    <w:pPr>
      <w:widowControl/>
      <w:spacing w:before="100" w:beforeAutospacing="1" w:after="100" w:afterAutospacing="1"/>
    </w:pPr>
    <w:rPr>
      <w:rFonts w:ascii="Times New Roman" w:hAnsi="Times New Roman"/>
      <w:sz w:val="24"/>
      <w:lang w:eastAsia="en-GB" w:bidi="ar-SA"/>
    </w:rPr>
  </w:style>
  <w:style w:type="table" w:styleId="LightShading">
    <w:name w:val="Light Shading"/>
    <w:basedOn w:val="TableNormal"/>
    <w:uiPriority w:val="60"/>
    <w:rsid w:val="000918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5">
    <w:name w:val="Medium List 1 Accent 5"/>
    <w:basedOn w:val="TableNormal"/>
    <w:uiPriority w:val="65"/>
    <w:rsid w:val="0009182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0918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8092">
      <w:bodyDiv w:val="1"/>
      <w:marLeft w:val="0"/>
      <w:marRight w:val="0"/>
      <w:marTop w:val="0"/>
      <w:marBottom w:val="0"/>
      <w:divBdr>
        <w:top w:val="none" w:sz="0" w:space="0" w:color="auto"/>
        <w:left w:val="none" w:sz="0" w:space="0" w:color="auto"/>
        <w:bottom w:val="none" w:sz="0" w:space="0" w:color="auto"/>
        <w:right w:val="none" w:sz="0" w:space="0" w:color="auto"/>
      </w:divBdr>
      <w:divsChild>
        <w:div w:id="1458570267">
          <w:marLeft w:val="0"/>
          <w:marRight w:val="1"/>
          <w:marTop w:val="0"/>
          <w:marBottom w:val="0"/>
          <w:divBdr>
            <w:top w:val="none" w:sz="0" w:space="0" w:color="auto"/>
            <w:left w:val="none" w:sz="0" w:space="0" w:color="auto"/>
            <w:bottom w:val="none" w:sz="0" w:space="0" w:color="auto"/>
            <w:right w:val="none" w:sz="0" w:space="0" w:color="auto"/>
          </w:divBdr>
          <w:divsChild>
            <w:div w:id="188684849">
              <w:marLeft w:val="0"/>
              <w:marRight w:val="0"/>
              <w:marTop w:val="0"/>
              <w:marBottom w:val="0"/>
              <w:divBdr>
                <w:top w:val="none" w:sz="0" w:space="0" w:color="auto"/>
                <w:left w:val="none" w:sz="0" w:space="0" w:color="auto"/>
                <w:bottom w:val="none" w:sz="0" w:space="0" w:color="auto"/>
                <w:right w:val="none" w:sz="0" w:space="0" w:color="auto"/>
              </w:divBdr>
              <w:divsChild>
                <w:div w:id="801847337">
                  <w:marLeft w:val="0"/>
                  <w:marRight w:val="1"/>
                  <w:marTop w:val="0"/>
                  <w:marBottom w:val="0"/>
                  <w:divBdr>
                    <w:top w:val="none" w:sz="0" w:space="0" w:color="auto"/>
                    <w:left w:val="none" w:sz="0" w:space="0" w:color="auto"/>
                    <w:bottom w:val="none" w:sz="0" w:space="0" w:color="auto"/>
                    <w:right w:val="none" w:sz="0" w:space="0" w:color="auto"/>
                  </w:divBdr>
                  <w:divsChild>
                    <w:div w:id="1622029534">
                      <w:marLeft w:val="0"/>
                      <w:marRight w:val="0"/>
                      <w:marTop w:val="0"/>
                      <w:marBottom w:val="0"/>
                      <w:divBdr>
                        <w:top w:val="none" w:sz="0" w:space="0" w:color="auto"/>
                        <w:left w:val="none" w:sz="0" w:space="0" w:color="auto"/>
                        <w:bottom w:val="none" w:sz="0" w:space="0" w:color="auto"/>
                        <w:right w:val="none" w:sz="0" w:space="0" w:color="auto"/>
                      </w:divBdr>
                      <w:divsChild>
                        <w:div w:id="1161625752">
                          <w:marLeft w:val="0"/>
                          <w:marRight w:val="0"/>
                          <w:marTop w:val="0"/>
                          <w:marBottom w:val="0"/>
                          <w:divBdr>
                            <w:top w:val="none" w:sz="0" w:space="0" w:color="auto"/>
                            <w:left w:val="none" w:sz="0" w:space="0" w:color="auto"/>
                            <w:bottom w:val="none" w:sz="0" w:space="0" w:color="auto"/>
                            <w:right w:val="none" w:sz="0" w:space="0" w:color="auto"/>
                          </w:divBdr>
                          <w:divsChild>
                            <w:div w:id="953175371">
                              <w:marLeft w:val="0"/>
                              <w:marRight w:val="0"/>
                              <w:marTop w:val="120"/>
                              <w:marBottom w:val="360"/>
                              <w:divBdr>
                                <w:top w:val="none" w:sz="0" w:space="0" w:color="auto"/>
                                <w:left w:val="none" w:sz="0" w:space="0" w:color="auto"/>
                                <w:bottom w:val="none" w:sz="0" w:space="0" w:color="auto"/>
                                <w:right w:val="none" w:sz="0" w:space="0" w:color="auto"/>
                              </w:divBdr>
                              <w:divsChild>
                                <w:div w:id="746194435">
                                  <w:marLeft w:val="420"/>
                                  <w:marRight w:val="0"/>
                                  <w:marTop w:val="0"/>
                                  <w:marBottom w:val="0"/>
                                  <w:divBdr>
                                    <w:top w:val="none" w:sz="0" w:space="0" w:color="auto"/>
                                    <w:left w:val="none" w:sz="0" w:space="0" w:color="auto"/>
                                    <w:bottom w:val="none" w:sz="0" w:space="0" w:color="auto"/>
                                    <w:right w:val="none" w:sz="0" w:space="0" w:color="auto"/>
                                  </w:divBdr>
                                  <w:divsChild>
                                    <w:div w:id="12855000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6273">
      <w:bodyDiv w:val="1"/>
      <w:marLeft w:val="0"/>
      <w:marRight w:val="0"/>
      <w:marTop w:val="0"/>
      <w:marBottom w:val="0"/>
      <w:divBdr>
        <w:top w:val="none" w:sz="0" w:space="0" w:color="auto"/>
        <w:left w:val="none" w:sz="0" w:space="0" w:color="auto"/>
        <w:bottom w:val="none" w:sz="0" w:space="0" w:color="auto"/>
        <w:right w:val="none" w:sz="0" w:space="0" w:color="auto"/>
      </w:divBdr>
      <w:divsChild>
        <w:div w:id="38016692">
          <w:marLeft w:val="0"/>
          <w:marRight w:val="1"/>
          <w:marTop w:val="0"/>
          <w:marBottom w:val="0"/>
          <w:divBdr>
            <w:top w:val="none" w:sz="0" w:space="0" w:color="auto"/>
            <w:left w:val="none" w:sz="0" w:space="0" w:color="auto"/>
            <w:bottom w:val="none" w:sz="0" w:space="0" w:color="auto"/>
            <w:right w:val="none" w:sz="0" w:space="0" w:color="auto"/>
          </w:divBdr>
          <w:divsChild>
            <w:div w:id="1117530295">
              <w:marLeft w:val="0"/>
              <w:marRight w:val="0"/>
              <w:marTop w:val="0"/>
              <w:marBottom w:val="0"/>
              <w:divBdr>
                <w:top w:val="none" w:sz="0" w:space="0" w:color="auto"/>
                <w:left w:val="none" w:sz="0" w:space="0" w:color="auto"/>
                <w:bottom w:val="none" w:sz="0" w:space="0" w:color="auto"/>
                <w:right w:val="none" w:sz="0" w:space="0" w:color="auto"/>
              </w:divBdr>
              <w:divsChild>
                <w:div w:id="2091073068">
                  <w:marLeft w:val="0"/>
                  <w:marRight w:val="1"/>
                  <w:marTop w:val="0"/>
                  <w:marBottom w:val="0"/>
                  <w:divBdr>
                    <w:top w:val="none" w:sz="0" w:space="0" w:color="auto"/>
                    <w:left w:val="none" w:sz="0" w:space="0" w:color="auto"/>
                    <w:bottom w:val="none" w:sz="0" w:space="0" w:color="auto"/>
                    <w:right w:val="none" w:sz="0" w:space="0" w:color="auto"/>
                  </w:divBdr>
                  <w:divsChild>
                    <w:div w:id="1484082545">
                      <w:marLeft w:val="0"/>
                      <w:marRight w:val="0"/>
                      <w:marTop w:val="0"/>
                      <w:marBottom w:val="0"/>
                      <w:divBdr>
                        <w:top w:val="none" w:sz="0" w:space="0" w:color="auto"/>
                        <w:left w:val="none" w:sz="0" w:space="0" w:color="auto"/>
                        <w:bottom w:val="none" w:sz="0" w:space="0" w:color="auto"/>
                        <w:right w:val="none" w:sz="0" w:space="0" w:color="auto"/>
                      </w:divBdr>
                      <w:divsChild>
                        <w:div w:id="590436791">
                          <w:marLeft w:val="0"/>
                          <w:marRight w:val="0"/>
                          <w:marTop w:val="0"/>
                          <w:marBottom w:val="0"/>
                          <w:divBdr>
                            <w:top w:val="none" w:sz="0" w:space="0" w:color="auto"/>
                            <w:left w:val="none" w:sz="0" w:space="0" w:color="auto"/>
                            <w:bottom w:val="none" w:sz="0" w:space="0" w:color="auto"/>
                            <w:right w:val="none" w:sz="0" w:space="0" w:color="auto"/>
                          </w:divBdr>
                          <w:divsChild>
                            <w:div w:id="2118064577">
                              <w:marLeft w:val="0"/>
                              <w:marRight w:val="0"/>
                              <w:marTop w:val="120"/>
                              <w:marBottom w:val="360"/>
                              <w:divBdr>
                                <w:top w:val="none" w:sz="0" w:space="0" w:color="auto"/>
                                <w:left w:val="none" w:sz="0" w:space="0" w:color="auto"/>
                                <w:bottom w:val="none" w:sz="0" w:space="0" w:color="auto"/>
                                <w:right w:val="none" w:sz="0" w:space="0" w:color="auto"/>
                              </w:divBdr>
                              <w:divsChild>
                                <w:div w:id="1245337186">
                                  <w:marLeft w:val="420"/>
                                  <w:marRight w:val="0"/>
                                  <w:marTop w:val="0"/>
                                  <w:marBottom w:val="0"/>
                                  <w:divBdr>
                                    <w:top w:val="none" w:sz="0" w:space="0" w:color="auto"/>
                                    <w:left w:val="none" w:sz="0" w:space="0" w:color="auto"/>
                                    <w:bottom w:val="none" w:sz="0" w:space="0" w:color="auto"/>
                                    <w:right w:val="none" w:sz="0" w:space="0" w:color="auto"/>
                                  </w:divBdr>
                                  <w:divsChild>
                                    <w:div w:id="121138572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535486">
      <w:bodyDiv w:val="1"/>
      <w:marLeft w:val="0"/>
      <w:marRight w:val="0"/>
      <w:marTop w:val="0"/>
      <w:marBottom w:val="0"/>
      <w:divBdr>
        <w:top w:val="none" w:sz="0" w:space="0" w:color="auto"/>
        <w:left w:val="none" w:sz="0" w:space="0" w:color="auto"/>
        <w:bottom w:val="none" w:sz="0" w:space="0" w:color="auto"/>
        <w:right w:val="none" w:sz="0" w:space="0" w:color="auto"/>
      </w:divBdr>
    </w:div>
    <w:div w:id="1430083138">
      <w:bodyDiv w:val="1"/>
      <w:marLeft w:val="0"/>
      <w:marRight w:val="0"/>
      <w:marTop w:val="0"/>
      <w:marBottom w:val="0"/>
      <w:divBdr>
        <w:top w:val="none" w:sz="0" w:space="0" w:color="auto"/>
        <w:left w:val="none" w:sz="0" w:space="0" w:color="auto"/>
        <w:bottom w:val="none" w:sz="0" w:space="0" w:color="auto"/>
        <w:right w:val="none" w:sz="0" w:space="0" w:color="auto"/>
      </w:divBdr>
      <w:divsChild>
        <w:div w:id="841822617">
          <w:marLeft w:val="0"/>
          <w:marRight w:val="0"/>
          <w:marTop w:val="0"/>
          <w:marBottom w:val="0"/>
          <w:divBdr>
            <w:top w:val="none" w:sz="0" w:space="0" w:color="auto"/>
            <w:left w:val="none" w:sz="0" w:space="0" w:color="auto"/>
            <w:bottom w:val="none" w:sz="0" w:space="0" w:color="auto"/>
            <w:right w:val="none" w:sz="0" w:space="0" w:color="auto"/>
          </w:divBdr>
          <w:divsChild>
            <w:div w:id="854148325">
              <w:marLeft w:val="0"/>
              <w:marRight w:val="0"/>
              <w:marTop w:val="0"/>
              <w:marBottom w:val="0"/>
              <w:divBdr>
                <w:top w:val="none" w:sz="0" w:space="0" w:color="auto"/>
                <w:left w:val="none" w:sz="0" w:space="0" w:color="auto"/>
                <w:bottom w:val="none" w:sz="0" w:space="0" w:color="auto"/>
                <w:right w:val="none" w:sz="0" w:space="0" w:color="auto"/>
              </w:divBdr>
              <w:divsChild>
                <w:div w:id="831481557">
                  <w:marLeft w:val="0"/>
                  <w:marRight w:val="0"/>
                  <w:marTop w:val="0"/>
                  <w:marBottom w:val="0"/>
                  <w:divBdr>
                    <w:top w:val="none" w:sz="0" w:space="0" w:color="auto"/>
                    <w:left w:val="none" w:sz="0" w:space="0" w:color="auto"/>
                    <w:bottom w:val="none" w:sz="0" w:space="0" w:color="auto"/>
                    <w:right w:val="none" w:sz="0" w:space="0" w:color="auto"/>
                  </w:divBdr>
                  <w:divsChild>
                    <w:div w:id="786506148">
                      <w:marLeft w:val="0"/>
                      <w:marRight w:val="0"/>
                      <w:marTop w:val="0"/>
                      <w:marBottom w:val="0"/>
                      <w:divBdr>
                        <w:top w:val="none" w:sz="0" w:space="0" w:color="auto"/>
                        <w:left w:val="none" w:sz="0" w:space="0" w:color="auto"/>
                        <w:bottom w:val="none" w:sz="0" w:space="0" w:color="auto"/>
                        <w:right w:val="none" w:sz="0" w:space="0" w:color="auto"/>
                      </w:divBdr>
                      <w:divsChild>
                        <w:div w:id="247078588">
                          <w:marLeft w:val="0"/>
                          <w:marRight w:val="0"/>
                          <w:marTop w:val="0"/>
                          <w:marBottom w:val="0"/>
                          <w:divBdr>
                            <w:top w:val="none" w:sz="0" w:space="0" w:color="auto"/>
                            <w:left w:val="none" w:sz="0" w:space="0" w:color="auto"/>
                            <w:bottom w:val="none" w:sz="0" w:space="0" w:color="auto"/>
                            <w:right w:val="none" w:sz="0" w:space="0" w:color="auto"/>
                          </w:divBdr>
                          <w:divsChild>
                            <w:div w:id="1432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45754">
      <w:bodyDiv w:val="1"/>
      <w:marLeft w:val="0"/>
      <w:marRight w:val="0"/>
      <w:marTop w:val="0"/>
      <w:marBottom w:val="0"/>
      <w:divBdr>
        <w:top w:val="none" w:sz="0" w:space="0" w:color="auto"/>
        <w:left w:val="none" w:sz="0" w:space="0" w:color="auto"/>
        <w:bottom w:val="none" w:sz="0" w:space="0" w:color="auto"/>
        <w:right w:val="none" w:sz="0" w:space="0" w:color="auto"/>
      </w:divBdr>
      <w:divsChild>
        <w:div w:id="1013069654">
          <w:marLeft w:val="0"/>
          <w:marRight w:val="1"/>
          <w:marTop w:val="0"/>
          <w:marBottom w:val="0"/>
          <w:divBdr>
            <w:top w:val="none" w:sz="0" w:space="0" w:color="auto"/>
            <w:left w:val="none" w:sz="0" w:space="0" w:color="auto"/>
            <w:bottom w:val="none" w:sz="0" w:space="0" w:color="auto"/>
            <w:right w:val="none" w:sz="0" w:space="0" w:color="auto"/>
          </w:divBdr>
          <w:divsChild>
            <w:div w:id="1516846603">
              <w:marLeft w:val="0"/>
              <w:marRight w:val="0"/>
              <w:marTop w:val="0"/>
              <w:marBottom w:val="0"/>
              <w:divBdr>
                <w:top w:val="none" w:sz="0" w:space="0" w:color="auto"/>
                <w:left w:val="none" w:sz="0" w:space="0" w:color="auto"/>
                <w:bottom w:val="none" w:sz="0" w:space="0" w:color="auto"/>
                <w:right w:val="none" w:sz="0" w:space="0" w:color="auto"/>
              </w:divBdr>
              <w:divsChild>
                <w:div w:id="165561561">
                  <w:marLeft w:val="0"/>
                  <w:marRight w:val="1"/>
                  <w:marTop w:val="0"/>
                  <w:marBottom w:val="0"/>
                  <w:divBdr>
                    <w:top w:val="none" w:sz="0" w:space="0" w:color="auto"/>
                    <w:left w:val="none" w:sz="0" w:space="0" w:color="auto"/>
                    <w:bottom w:val="none" w:sz="0" w:space="0" w:color="auto"/>
                    <w:right w:val="none" w:sz="0" w:space="0" w:color="auto"/>
                  </w:divBdr>
                  <w:divsChild>
                    <w:div w:id="1493791862">
                      <w:marLeft w:val="0"/>
                      <w:marRight w:val="0"/>
                      <w:marTop w:val="0"/>
                      <w:marBottom w:val="0"/>
                      <w:divBdr>
                        <w:top w:val="none" w:sz="0" w:space="0" w:color="auto"/>
                        <w:left w:val="none" w:sz="0" w:space="0" w:color="auto"/>
                        <w:bottom w:val="none" w:sz="0" w:space="0" w:color="auto"/>
                        <w:right w:val="none" w:sz="0" w:space="0" w:color="auto"/>
                      </w:divBdr>
                      <w:divsChild>
                        <w:div w:id="55320834">
                          <w:marLeft w:val="0"/>
                          <w:marRight w:val="0"/>
                          <w:marTop w:val="0"/>
                          <w:marBottom w:val="0"/>
                          <w:divBdr>
                            <w:top w:val="none" w:sz="0" w:space="0" w:color="auto"/>
                            <w:left w:val="none" w:sz="0" w:space="0" w:color="auto"/>
                            <w:bottom w:val="none" w:sz="0" w:space="0" w:color="auto"/>
                            <w:right w:val="none" w:sz="0" w:space="0" w:color="auto"/>
                          </w:divBdr>
                          <w:divsChild>
                            <w:div w:id="249235904">
                              <w:marLeft w:val="0"/>
                              <w:marRight w:val="0"/>
                              <w:marTop w:val="120"/>
                              <w:marBottom w:val="360"/>
                              <w:divBdr>
                                <w:top w:val="none" w:sz="0" w:space="0" w:color="auto"/>
                                <w:left w:val="none" w:sz="0" w:space="0" w:color="auto"/>
                                <w:bottom w:val="none" w:sz="0" w:space="0" w:color="auto"/>
                                <w:right w:val="none" w:sz="0" w:space="0" w:color="auto"/>
                              </w:divBdr>
                              <w:divsChild>
                                <w:div w:id="2047638517">
                                  <w:marLeft w:val="420"/>
                                  <w:marRight w:val="0"/>
                                  <w:marTop w:val="0"/>
                                  <w:marBottom w:val="0"/>
                                  <w:divBdr>
                                    <w:top w:val="none" w:sz="0" w:space="0" w:color="auto"/>
                                    <w:left w:val="none" w:sz="0" w:space="0" w:color="auto"/>
                                    <w:bottom w:val="none" w:sz="0" w:space="0" w:color="auto"/>
                                    <w:right w:val="none" w:sz="0" w:space="0" w:color="auto"/>
                                  </w:divBdr>
                                  <w:divsChild>
                                    <w:div w:id="10659494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108221">
      <w:bodyDiv w:val="1"/>
      <w:marLeft w:val="0"/>
      <w:marRight w:val="0"/>
      <w:marTop w:val="0"/>
      <w:marBottom w:val="0"/>
      <w:divBdr>
        <w:top w:val="none" w:sz="0" w:space="0" w:color="auto"/>
        <w:left w:val="none" w:sz="0" w:space="0" w:color="auto"/>
        <w:bottom w:val="none" w:sz="0" w:space="0" w:color="auto"/>
        <w:right w:val="none" w:sz="0" w:space="0" w:color="auto"/>
      </w:divBdr>
      <w:divsChild>
        <w:div w:id="1088694721">
          <w:marLeft w:val="0"/>
          <w:marRight w:val="1"/>
          <w:marTop w:val="0"/>
          <w:marBottom w:val="0"/>
          <w:divBdr>
            <w:top w:val="none" w:sz="0" w:space="0" w:color="auto"/>
            <w:left w:val="none" w:sz="0" w:space="0" w:color="auto"/>
            <w:bottom w:val="none" w:sz="0" w:space="0" w:color="auto"/>
            <w:right w:val="none" w:sz="0" w:space="0" w:color="auto"/>
          </w:divBdr>
          <w:divsChild>
            <w:div w:id="33820261">
              <w:marLeft w:val="0"/>
              <w:marRight w:val="0"/>
              <w:marTop w:val="0"/>
              <w:marBottom w:val="0"/>
              <w:divBdr>
                <w:top w:val="none" w:sz="0" w:space="0" w:color="auto"/>
                <w:left w:val="none" w:sz="0" w:space="0" w:color="auto"/>
                <w:bottom w:val="none" w:sz="0" w:space="0" w:color="auto"/>
                <w:right w:val="none" w:sz="0" w:space="0" w:color="auto"/>
              </w:divBdr>
              <w:divsChild>
                <w:div w:id="708844579">
                  <w:marLeft w:val="0"/>
                  <w:marRight w:val="1"/>
                  <w:marTop w:val="0"/>
                  <w:marBottom w:val="0"/>
                  <w:divBdr>
                    <w:top w:val="none" w:sz="0" w:space="0" w:color="auto"/>
                    <w:left w:val="none" w:sz="0" w:space="0" w:color="auto"/>
                    <w:bottom w:val="none" w:sz="0" w:space="0" w:color="auto"/>
                    <w:right w:val="none" w:sz="0" w:space="0" w:color="auto"/>
                  </w:divBdr>
                  <w:divsChild>
                    <w:div w:id="198904954">
                      <w:marLeft w:val="0"/>
                      <w:marRight w:val="0"/>
                      <w:marTop w:val="0"/>
                      <w:marBottom w:val="0"/>
                      <w:divBdr>
                        <w:top w:val="none" w:sz="0" w:space="0" w:color="auto"/>
                        <w:left w:val="none" w:sz="0" w:space="0" w:color="auto"/>
                        <w:bottom w:val="none" w:sz="0" w:space="0" w:color="auto"/>
                        <w:right w:val="none" w:sz="0" w:space="0" w:color="auto"/>
                      </w:divBdr>
                      <w:divsChild>
                        <w:div w:id="1440372332">
                          <w:marLeft w:val="0"/>
                          <w:marRight w:val="0"/>
                          <w:marTop w:val="0"/>
                          <w:marBottom w:val="0"/>
                          <w:divBdr>
                            <w:top w:val="none" w:sz="0" w:space="0" w:color="auto"/>
                            <w:left w:val="none" w:sz="0" w:space="0" w:color="auto"/>
                            <w:bottom w:val="none" w:sz="0" w:space="0" w:color="auto"/>
                            <w:right w:val="none" w:sz="0" w:space="0" w:color="auto"/>
                          </w:divBdr>
                          <w:divsChild>
                            <w:div w:id="1014772458">
                              <w:marLeft w:val="0"/>
                              <w:marRight w:val="0"/>
                              <w:marTop w:val="120"/>
                              <w:marBottom w:val="360"/>
                              <w:divBdr>
                                <w:top w:val="none" w:sz="0" w:space="0" w:color="auto"/>
                                <w:left w:val="none" w:sz="0" w:space="0" w:color="auto"/>
                                <w:bottom w:val="none" w:sz="0" w:space="0" w:color="auto"/>
                                <w:right w:val="none" w:sz="0" w:space="0" w:color="auto"/>
                              </w:divBdr>
                              <w:divsChild>
                                <w:div w:id="744256955">
                                  <w:marLeft w:val="420"/>
                                  <w:marRight w:val="0"/>
                                  <w:marTop w:val="0"/>
                                  <w:marBottom w:val="0"/>
                                  <w:divBdr>
                                    <w:top w:val="none" w:sz="0" w:space="0" w:color="auto"/>
                                    <w:left w:val="none" w:sz="0" w:space="0" w:color="auto"/>
                                    <w:bottom w:val="none" w:sz="0" w:space="0" w:color="auto"/>
                                    <w:right w:val="none" w:sz="0" w:space="0" w:color="auto"/>
                                  </w:divBdr>
                                  <w:divsChild>
                                    <w:div w:id="10603208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844714">
      <w:bodyDiv w:val="1"/>
      <w:marLeft w:val="0"/>
      <w:marRight w:val="0"/>
      <w:marTop w:val="0"/>
      <w:marBottom w:val="0"/>
      <w:divBdr>
        <w:top w:val="none" w:sz="0" w:space="0" w:color="auto"/>
        <w:left w:val="none" w:sz="0" w:space="0" w:color="auto"/>
        <w:bottom w:val="none" w:sz="0" w:space="0" w:color="auto"/>
        <w:right w:val="none" w:sz="0" w:space="0" w:color="auto"/>
      </w:divBdr>
      <w:divsChild>
        <w:div w:id="1611088650">
          <w:marLeft w:val="0"/>
          <w:marRight w:val="1"/>
          <w:marTop w:val="0"/>
          <w:marBottom w:val="0"/>
          <w:divBdr>
            <w:top w:val="none" w:sz="0" w:space="0" w:color="auto"/>
            <w:left w:val="none" w:sz="0" w:space="0" w:color="auto"/>
            <w:bottom w:val="none" w:sz="0" w:space="0" w:color="auto"/>
            <w:right w:val="none" w:sz="0" w:space="0" w:color="auto"/>
          </w:divBdr>
          <w:divsChild>
            <w:div w:id="1462991593">
              <w:marLeft w:val="0"/>
              <w:marRight w:val="0"/>
              <w:marTop w:val="0"/>
              <w:marBottom w:val="0"/>
              <w:divBdr>
                <w:top w:val="none" w:sz="0" w:space="0" w:color="auto"/>
                <w:left w:val="none" w:sz="0" w:space="0" w:color="auto"/>
                <w:bottom w:val="none" w:sz="0" w:space="0" w:color="auto"/>
                <w:right w:val="none" w:sz="0" w:space="0" w:color="auto"/>
              </w:divBdr>
              <w:divsChild>
                <w:div w:id="2132748440">
                  <w:marLeft w:val="0"/>
                  <w:marRight w:val="1"/>
                  <w:marTop w:val="0"/>
                  <w:marBottom w:val="0"/>
                  <w:divBdr>
                    <w:top w:val="none" w:sz="0" w:space="0" w:color="auto"/>
                    <w:left w:val="none" w:sz="0" w:space="0" w:color="auto"/>
                    <w:bottom w:val="none" w:sz="0" w:space="0" w:color="auto"/>
                    <w:right w:val="none" w:sz="0" w:space="0" w:color="auto"/>
                  </w:divBdr>
                  <w:divsChild>
                    <w:div w:id="771173339">
                      <w:marLeft w:val="0"/>
                      <w:marRight w:val="0"/>
                      <w:marTop w:val="0"/>
                      <w:marBottom w:val="0"/>
                      <w:divBdr>
                        <w:top w:val="none" w:sz="0" w:space="0" w:color="auto"/>
                        <w:left w:val="none" w:sz="0" w:space="0" w:color="auto"/>
                        <w:bottom w:val="none" w:sz="0" w:space="0" w:color="auto"/>
                        <w:right w:val="none" w:sz="0" w:space="0" w:color="auto"/>
                      </w:divBdr>
                      <w:divsChild>
                        <w:div w:id="982461844">
                          <w:marLeft w:val="0"/>
                          <w:marRight w:val="0"/>
                          <w:marTop w:val="0"/>
                          <w:marBottom w:val="0"/>
                          <w:divBdr>
                            <w:top w:val="none" w:sz="0" w:space="0" w:color="auto"/>
                            <w:left w:val="none" w:sz="0" w:space="0" w:color="auto"/>
                            <w:bottom w:val="none" w:sz="0" w:space="0" w:color="auto"/>
                            <w:right w:val="none" w:sz="0" w:space="0" w:color="auto"/>
                          </w:divBdr>
                          <w:divsChild>
                            <w:div w:id="50619494">
                              <w:marLeft w:val="0"/>
                              <w:marRight w:val="0"/>
                              <w:marTop w:val="120"/>
                              <w:marBottom w:val="360"/>
                              <w:divBdr>
                                <w:top w:val="none" w:sz="0" w:space="0" w:color="auto"/>
                                <w:left w:val="none" w:sz="0" w:space="0" w:color="auto"/>
                                <w:bottom w:val="none" w:sz="0" w:space="0" w:color="auto"/>
                                <w:right w:val="none" w:sz="0" w:space="0" w:color="auto"/>
                              </w:divBdr>
                              <w:divsChild>
                                <w:div w:id="233054404">
                                  <w:marLeft w:val="420"/>
                                  <w:marRight w:val="0"/>
                                  <w:marTop w:val="0"/>
                                  <w:marBottom w:val="0"/>
                                  <w:divBdr>
                                    <w:top w:val="none" w:sz="0" w:space="0" w:color="auto"/>
                                    <w:left w:val="none" w:sz="0" w:space="0" w:color="auto"/>
                                    <w:bottom w:val="none" w:sz="0" w:space="0" w:color="auto"/>
                                    <w:right w:val="none" w:sz="0" w:space="0" w:color="auto"/>
                                  </w:divBdr>
                                  <w:divsChild>
                                    <w:div w:id="6261570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09638">
      <w:bodyDiv w:val="1"/>
      <w:marLeft w:val="0"/>
      <w:marRight w:val="0"/>
      <w:marTop w:val="0"/>
      <w:marBottom w:val="0"/>
      <w:divBdr>
        <w:top w:val="none" w:sz="0" w:space="0" w:color="auto"/>
        <w:left w:val="none" w:sz="0" w:space="0" w:color="auto"/>
        <w:bottom w:val="none" w:sz="0" w:space="0" w:color="auto"/>
        <w:right w:val="none" w:sz="0" w:space="0" w:color="auto"/>
      </w:divBdr>
      <w:divsChild>
        <w:div w:id="1222985669">
          <w:marLeft w:val="0"/>
          <w:marRight w:val="1"/>
          <w:marTop w:val="0"/>
          <w:marBottom w:val="0"/>
          <w:divBdr>
            <w:top w:val="none" w:sz="0" w:space="0" w:color="auto"/>
            <w:left w:val="none" w:sz="0" w:space="0" w:color="auto"/>
            <w:bottom w:val="none" w:sz="0" w:space="0" w:color="auto"/>
            <w:right w:val="none" w:sz="0" w:space="0" w:color="auto"/>
          </w:divBdr>
          <w:divsChild>
            <w:div w:id="60838673">
              <w:marLeft w:val="0"/>
              <w:marRight w:val="0"/>
              <w:marTop w:val="0"/>
              <w:marBottom w:val="0"/>
              <w:divBdr>
                <w:top w:val="none" w:sz="0" w:space="0" w:color="auto"/>
                <w:left w:val="none" w:sz="0" w:space="0" w:color="auto"/>
                <w:bottom w:val="none" w:sz="0" w:space="0" w:color="auto"/>
                <w:right w:val="none" w:sz="0" w:space="0" w:color="auto"/>
              </w:divBdr>
              <w:divsChild>
                <w:div w:id="1225527467">
                  <w:marLeft w:val="0"/>
                  <w:marRight w:val="1"/>
                  <w:marTop w:val="0"/>
                  <w:marBottom w:val="0"/>
                  <w:divBdr>
                    <w:top w:val="none" w:sz="0" w:space="0" w:color="auto"/>
                    <w:left w:val="none" w:sz="0" w:space="0" w:color="auto"/>
                    <w:bottom w:val="none" w:sz="0" w:space="0" w:color="auto"/>
                    <w:right w:val="none" w:sz="0" w:space="0" w:color="auto"/>
                  </w:divBdr>
                  <w:divsChild>
                    <w:div w:id="1579484886">
                      <w:marLeft w:val="0"/>
                      <w:marRight w:val="0"/>
                      <w:marTop w:val="0"/>
                      <w:marBottom w:val="0"/>
                      <w:divBdr>
                        <w:top w:val="none" w:sz="0" w:space="0" w:color="auto"/>
                        <w:left w:val="none" w:sz="0" w:space="0" w:color="auto"/>
                        <w:bottom w:val="none" w:sz="0" w:space="0" w:color="auto"/>
                        <w:right w:val="none" w:sz="0" w:space="0" w:color="auto"/>
                      </w:divBdr>
                      <w:divsChild>
                        <w:div w:id="1250191216">
                          <w:marLeft w:val="0"/>
                          <w:marRight w:val="0"/>
                          <w:marTop w:val="0"/>
                          <w:marBottom w:val="0"/>
                          <w:divBdr>
                            <w:top w:val="none" w:sz="0" w:space="0" w:color="auto"/>
                            <w:left w:val="none" w:sz="0" w:space="0" w:color="auto"/>
                            <w:bottom w:val="none" w:sz="0" w:space="0" w:color="auto"/>
                            <w:right w:val="none" w:sz="0" w:space="0" w:color="auto"/>
                          </w:divBdr>
                          <w:divsChild>
                            <w:div w:id="818695709">
                              <w:marLeft w:val="0"/>
                              <w:marRight w:val="0"/>
                              <w:marTop w:val="120"/>
                              <w:marBottom w:val="360"/>
                              <w:divBdr>
                                <w:top w:val="none" w:sz="0" w:space="0" w:color="auto"/>
                                <w:left w:val="none" w:sz="0" w:space="0" w:color="auto"/>
                                <w:bottom w:val="none" w:sz="0" w:space="0" w:color="auto"/>
                                <w:right w:val="none" w:sz="0" w:space="0" w:color="auto"/>
                              </w:divBdr>
                              <w:divsChild>
                                <w:div w:id="936790139">
                                  <w:marLeft w:val="420"/>
                                  <w:marRight w:val="0"/>
                                  <w:marTop w:val="0"/>
                                  <w:marBottom w:val="0"/>
                                  <w:divBdr>
                                    <w:top w:val="none" w:sz="0" w:space="0" w:color="auto"/>
                                    <w:left w:val="none" w:sz="0" w:space="0" w:color="auto"/>
                                    <w:bottom w:val="none" w:sz="0" w:space="0" w:color="auto"/>
                                    <w:right w:val="none" w:sz="0" w:space="0" w:color="auto"/>
                                  </w:divBdr>
                                  <w:divsChild>
                                    <w:div w:id="11724545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fsa.europa.eu/en/efsajournal/pub/1972" TargetMode="External"/><Relationship Id="rId26" Type="http://schemas.openxmlformats.org/officeDocument/2006/relationships/hyperlink" Target="http://whqlibdoc.who.int/trs/WHO_TRS_928.pdf" TargetMode="External"/><Relationship Id="rId39"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applications/Pages/applicationa1037stev4605.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fsa.europa.eu/fr/efsajournal/pub/1537.htm" TargetMode="External"/><Relationship Id="rId25" Type="http://schemas.openxmlformats.org/officeDocument/2006/relationships/hyperlink" Target="http://online.foodchemicalscodex.org/online/pub/index?fcc=10&amp;s=0&amp;oYr=2016&amp;oMo=6&amp;oDa=1"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foodstandards.gov.au/code/applications/Pages/applicationa540stevi3096.aspx" TargetMode="External"/><Relationship Id="rId29" Type="http://schemas.openxmlformats.org/officeDocument/2006/relationships/hyperlink" Target="http://whqlibdoc.who.int/publications/2009/9789241660600_e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da.gov/Food/IngredientsPackagingLabeling/GRAS/NoticeInventory/ucm382202.htm" TargetMode="External"/><Relationship Id="rId32" Type="http://schemas.openxmlformats.org/officeDocument/2006/relationships/theme" Target="theme/theme1.xml"/><Relationship Id="rId37" Type="http://schemas.microsoft.com/office/2011/relationships/commentsExtended" Target="commentsExtended.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c-sc.gc.ca/fn-an/consult/nom-adm-0065/index-eng.php" TargetMode="External"/><Relationship Id="rId28" Type="http://schemas.openxmlformats.org/officeDocument/2006/relationships/hyperlink" Target="http://www.fao.org/fileadmin/templates/agns/pdf/jecfa/cta/69/Steviol_glycosides.pdf" TargetMode="External"/><Relationship Id="rId10" Type="http://schemas.openxmlformats.org/officeDocument/2006/relationships/header" Target="header1.xml"/><Relationship Id="rId19" Type="http://schemas.openxmlformats.org/officeDocument/2006/relationships/hyperlink" Target="http://www.efsa.europa.eu/en/efsajournal/pub/431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code/applications/Documents/A1108-AppR.pdf" TargetMode="External"/><Relationship Id="rId27" Type="http://schemas.openxmlformats.org/officeDocument/2006/relationships/hyperlink" Target="http://whqlibdoc.who.int/publications/2006/9241660546_eng.pdf" TargetMode="External"/><Relationship Id="rId30" Type="http://schemas.openxmlformats.org/officeDocument/2006/relationships/hyperlink" Target="http://www.fao.org/3/a-bl839e.pdf"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94221-A2B6-439D-AE99-798D14B6B65F}"/>
</file>

<file path=customXml/itemProps2.xml><?xml version="1.0" encoding="utf-8"?>
<ds:datastoreItem xmlns:ds="http://schemas.openxmlformats.org/officeDocument/2006/customXml" ds:itemID="{2520FBD7-2950-460A-8447-80B4CB6F6927}"/>
</file>

<file path=customXml/itemProps3.xml><?xml version="1.0" encoding="utf-8"?>
<ds:datastoreItem xmlns:ds="http://schemas.openxmlformats.org/officeDocument/2006/customXml" ds:itemID="{CA10DEB3-3C8D-4900-985A-CE2B45D591CA}"/>
</file>

<file path=customXml/itemProps4.xml><?xml version="1.0" encoding="utf-8"?>
<ds:datastoreItem xmlns:ds="http://schemas.openxmlformats.org/officeDocument/2006/customXml" ds:itemID="{E768A52E-CC95-433A-85D4-22675A7DC47D}"/>
</file>

<file path=docProps/app.xml><?xml version="1.0" encoding="utf-8"?>
<Properties xmlns="http://schemas.openxmlformats.org/officeDocument/2006/extended-properties" xmlns:vt="http://schemas.openxmlformats.org/officeDocument/2006/docPropsVTypes">
  <Template>Normal</Template>
  <TotalTime>0</TotalTime>
  <Pages>23</Pages>
  <Words>9411</Words>
  <Characters>53647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A1132 Definition of steviol glycoside SD1</dc:title>
  <dc:creator/>
  <cp:keywords/>
  <cp:lastModifiedBy/>
  <cp:revision>1</cp:revision>
  <dcterms:created xsi:type="dcterms:W3CDTF">2016-11-01T22:48:00Z</dcterms:created>
  <dcterms:modified xsi:type="dcterms:W3CDTF">2016-11-01T22:48:00Z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